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BA" w:rsidRDefault="006765EA" w:rsidP="006765EA">
      <w:pPr>
        <w:pStyle w:val="Heading1"/>
        <w:rPr>
          <w:lang w:val="en-GB"/>
        </w:rPr>
      </w:pPr>
      <w:proofErr w:type="spellStart"/>
      <w:r w:rsidRPr="006765EA">
        <w:rPr>
          <w:lang w:val="en-GB"/>
        </w:rPr>
        <w:t>GenBank</w:t>
      </w:r>
      <w:proofErr w:type="spellEnd"/>
      <w:r w:rsidRPr="006765EA">
        <w:rPr>
          <w:lang w:val="en-GB"/>
        </w:rPr>
        <w:t xml:space="preserve"> harvest, </w:t>
      </w:r>
      <w:r>
        <w:rPr>
          <w:lang w:val="en-GB"/>
        </w:rPr>
        <w:t>December</w:t>
      </w:r>
      <w:r w:rsidRPr="006765EA">
        <w:rPr>
          <w:lang w:val="en-GB"/>
        </w:rPr>
        <w:t xml:space="preserve"> 1</w:t>
      </w:r>
      <w:r>
        <w:rPr>
          <w:lang w:val="en-GB"/>
        </w:rPr>
        <w:t>3</w:t>
      </w:r>
      <w:r w:rsidRPr="006765EA">
        <w:rPr>
          <w:vertAlign w:val="superscript"/>
          <w:lang w:val="en-GB"/>
        </w:rPr>
        <w:t>th</w:t>
      </w:r>
      <w:r>
        <w:rPr>
          <w:lang w:val="en-GB"/>
        </w:rPr>
        <w:t>, 2013</w:t>
      </w:r>
    </w:p>
    <w:p w:rsidR="006765EA" w:rsidRDefault="006765EA" w:rsidP="006765EA">
      <w:pPr>
        <w:pStyle w:val="Heading2"/>
        <w:rPr>
          <w:lang w:val="en-GB"/>
        </w:rPr>
      </w:pPr>
      <w:r>
        <w:rPr>
          <w:lang w:val="en-GB"/>
        </w:rPr>
        <w:t>Search strings</w:t>
      </w:r>
    </w:p>
    <w:p w:rsidR="006765EA" w:rsidRPr="006765EA" w:rsidRDefault="006765EA" w:rsidP="006765EA">
      <w:pPr>
        <w:rPr>
          <w:lang w:val="en-GB"/>
        </w:rPr>
      </w:pPr>
      <w:proofErr w:type="gramStart"/>
      <w:r w:rsidRPr="006765EA">
        <w:rPr>
          <w:lang w:val="en-GB"/>
        </w:rPr>
        <w:t>txid22788[</w:t>
      </w:r>
      <w:proofErr w:type="spellStart"/>
      <w:proofErr w:type="gramEnd"/>
      <w:r w:rsidRPr="006765EA">
        <w:rPr>
          <w:lang w:val="en-GB"/>
        </w:rPr>
        <w:t>Organism:exp</w:t>
      </w:r>
      <w:proofErr w:type="spellEnd"/>
      <w:r w:rsidRPr="006765EA">
        <w:rPr>
          <w:lang w:val="en-GB"/>
        </w:rPr>
        <w:t>] AND</w:t>
      </w:r>
      <w:r>
        <w:rPr>
          <w:lang w:val="en-GB"/>
        </w:rPr>
        <w:t xml:space="preserve"> …</w:t>
      </w:r>
    </w:p>
    <w:p w:rsidR="006765EA" w:rsidRDefault="006765EA" w:rsidP="006765EA">
      <w:pPr>
        <w:pStyle w:val="Heading3"/>
        <w:rPr>
          <w:lang w:val="en-GB"/>
        </w:rPr>
      </w:pPr>
      <w:proofErr w:type="spellStart"/>
      <w:r>
        <w:rPr>
          <w:lang w:val="en-GB"/>
        </w:rPr>
        <w:t>Plast</w:t>
      </w:r>
      <w:r w:rsidR="00DA4B2B">
        <w:rPr>
          <w:lang w:val="en-GB"/>
        </w:rPr>
        <w:t>ome</w:t>
      </w:r>
      <w:proofErr w:type="spellEnd"/>
    </w:p>
    <w:p w:rsidR="006765EA" w:rsidRDefault="006765EA" w:rsidP="006765EA">
      <w:pPr>
        <w:rPr>
          <w:lang w:val="en-GB"/>
        </w:rPr>
      </w:pPr>
      <w:r>
        <w:rPr>
          <w:lang w:val="en-GB"/>
        </w:rPr>
        <w:t xml:space="preserve">… </w:t>
      </w:r>
      <w:r w:rsidRPr="006765EA">
        <w:rPr>
          <w:lang w:val="en-GB"/>
        </w:rPr>
        <w:t>(</w:t>
      </w:r>
      <w:proofErr w:type="spellStart"/>
      <w:proofErr w:type="gramStart"/>
      <w:r w:rsidRPr="006765EA">
        <w:rPr>
          <w:lang w:val="en-GB"/>
        </w:rPr>
        <w:t>atpB</w:t>
      </w:r>
      <w:proofErr w:type="spellEnd"/>
      <w:proofErr w:type="gramEnd"/>
      <w:r w:rsidRPr="006765EA">
        <w:rPr>
          <w:lang w:val="en-GB"/>
        </w:rPr>
        <w:t xml:space="preserve"> [title] OR "adenosine </w:t>
      </w:r>
      <w:proofErr w:type="spellStart"/>
      <w:r w:rsidRPr="006765EA">
        <w:rPr>
          <w:lang w:val="en-GB"/>
        </w:rPr>
        <w:t>triphosphatase</w:t>
      </w:r>
      <w:proofErr w:type="spellEnd"/>
      <w:r w:rsidRPr="006765EA">
        <w:rPr>
          <w:lang w:val="en-GB"/>
        </w:rPr>
        <w:t>" [title])</w:t>
      </w:r>
      <w:r>
        <w:rPr>
          <w:lang w:val="en-GB"/>
        </w:rPr>
        <w:t xml:space="preserve"> — </w:t>
      </w:r>
      <w:proofErr w:type="gramStart"/>
      <w:r>
        <w:rPr>
          <w:lang w:val="en-GB"/>
        </w:rPr>
        <w:t>for</w:t>
      </w:r>
      <w:proofErr w:type="gramEnd"/>
      <w:r>
        <w:rPr>
          <w:lang w:val="en-GB"/>
        </w:rPr>
        <w:t xml:space="preserve"> </w:t>
      </w:r>
      <w:proofErr w:type="spellStart"/>
      <w:r w:rsidRPr="006765EA">
        <w:rPr>
          <w:i/>
          <w:lang w:val="en-GB"/>
        </w:rPr>
        <w:t>atp</w:t>
      </w:r>
      <w:r>
        <w:rPr>
          <w:lang w:val="en-GB"/>
        </w:rPr>
        <w:t>B</w:t>
      </w:r>
      <w:proofErr w:type="spellEnd"/>
      <w:r>
        <w:rPr>
          <w:lang w:val="en-GB"/>
        </w:rPr>
        <w:t xml:space="preserve"> gene, will not catch two accessions of </w:t>
      </w:r>
      <w:proofErr w:type="spellStart"/>
      <w:r w:rsidRPr="006765EA">
        <w:rPr>
          <w:i/>
          <w:lang w:val="en-GB"/>
        </w:rPr>
        <w:t>Akebia</w:t>
      </w:r>
      <w:proofErr w:type="spellEnd"/>
      <w:r w:rsidRPr="006765EA">
        <w:rPr>
          <w:i/>
          <w:lang w:val="en-GB"/>
        </w:rPr>
        <w:t xml:space="preserve"> </w:t>
      </w:r>
      <w:proofErr w:type="spellStart"/>
      <w:r w:rsidRPr="006765EA">
        <w:rPr>
          <w:i/>
          <w:lang w:val="en-GB"/>
        </w:rPr>
        <w:t>quinata</w:t>
      </w:r>
      <w:proofErr w:type="spellEnd"/>
      <w:r>
        <w:rPr>
          <w:lang w:val="en-GB"/>
        </w:rPr>
        <w:t xml:space="preserve"> without info or writing errors in title (</w:t>
      </w:r>
      <w:r w:rsidRPr="006765EA">
        <w:rPr>
          <w:lang w:val="en-GB"/>
        </w:rPr>
        <w:t>L37924</w:t>
      </w:r>
      <w:r>
        <w:rPr>
          <w:lang w:val="en-GB"/>
        </w:rPr>
        <w:t xml:space="preserve">; </w:t>
      </w:r>
      <w:r w:rsidRPr="006765EA">
        <w:rPr>
          <w:lang w:val="en-GB"/>
        </w:rPr>
        <w:t>AF209523</w:t>
      </w:r>
      <w:r>
        <w:rPr>
          <w:lang w:val="en-GB"/>
        </w:rPr>
        <w:t xml:space="preserve">). A complete accession covering </w:t>
      </w:r>
      <w:proofErr w:type="spellStart"/>
      <w:r>
        <w:rPr>
          <w:i/>
          <w:lang w:val="en-GB"/>
        </w:rPr>
        <w:t>atp</w:t>
      </w:r>
      <w:r>
        <w:rPr>
          <w:lang w:val="en-GB"/>
        </w:rPr>
        <w:t>B</w:t>
      </w:r>
      <w:proofErr w:type="spellEnd"/>
      <w:r>
        <w:rPr>
          <w:lang w:val="en-GB"/>
        </w:rPr>
        <w:t xml:space="preserve"> and </w:t>
      </w:r>
      <w:proofErr w:type="spellStart"/>
      <w:r>
        <w:rPr>
          <w:i/>
          <w:lang w:val="en-GB"/>
        </w:rPr>
        <w:t>rbc</w:t>
      </w:r>
      <w:r>
        <w:rPr>
          <w:lang w:val="en-GB"/>
        </w:rPr>
        <w:t>L</w:t>
      </w:r>
      <w:proofErr w:type="spellEnd"/>
      <w:r>
        <w:rPr>
          <w:lang w:val="en-GB"/>
        </w:rPr>
        <w:t xml:space="preserve"> genes for the taxon is in the data harvest</w:t>
      </w:r>
    </w:p>
    <w:p w:rsidR="006765EA" w:rsidRDefault="006765EA" w:rsidP="006765EA">
      <w:pPr>
        <w:rPr>
          <w:lang w:val="en-GB"/>
        </w:rPr>
      </w:pPr>
      <w:r>
        <w:rPr>
          <w:lang w:val="en-GB"/>
        </w:rPr>
        <w:t>…</w:t>
      </w:r>
      <w:r w:rsidRPr="006765EA">
        <w:t xml:space="preserve"> </w:t>
      </w:r>
      <w:r w:rsidRPr="006765EA">
        <w:rPr>
          <w:lang w:val="en-GB"/>
        </w:rPr>
        <w:t>(</w:t>
      </w:r>
      <w:proofErr w:type="spellStart"/>
      <w:proofErr w:type="gramStart"/>
      <w:r w:rsidRPr="006765EA">
        <w:rPr>
          <w:lang w:val="en-GB"/>
        </w:rPr>
        <w:t>matK</w:t>
      </w:r>
      <w:proofErr w:type="spellEnd"/>
      <w:proofErr w:type="gramEnd"/>
      <w:r w:rsidRPr="006765EA">
        <w:rPr>
          <w:lang w:val="en-GB"/>
        </w:rPr>
        <w:t xml:space="preserve"> [title] OR </w:t>
      </w:r>
      <w:proofErr w:type="spellStart"/>
      <w:r w:rsidRPr="006765EA">
        <w:rPr>
          <w:lang w:val="en-GB"/>
        </w:rPr>
        <w:t>trnK</w:t>
      </w:r>
      <w:proofErr w:type="spellEnd"/>
      <w:r w:rsidRPr="006765EA">
        <w:rPr>
          <w:lang w:val="en-GB"/>
        </w:rPr>
        <w:t xml:space="preserve"> [title])</w:t>
      </w:r>
      <w:r>
        <w:rPr>
          <w:lang w:val="en-GB"/>
        </w:rPr>
        <w:t xml:space="preserve"> — </w:t>
      </w:r>
      <w:proofErr w:type="gramStart"/>
      <w:r>
        <w:rPr>
          <w:lang w:val="en-GB"/>
        </w:rPr>
        <w:t>for</w:t>
      </w:r>
      <w:proofErr w:type="gramEnd"/>
      <w:r>
        <w:rPr>
          <w:lang w:val="en-GB"/>
        </w:rPr>
        <w:t xml:space="preserve"> </w:t>
      </w:r>
      <w:proofErr w:type="spellStart"/>
      <w:r>
        <w:rPr>
          <w:i/>
          <w:lang w:val="en-GB"/>
        </w:rPr>
        <w:t>trn</w:t>
      </w:r>
      <w:r>
        <w:rPr>
          <w:lang w:val="en-GB"/>
        </w:rPr>
        <w:t>K</w:t>
      </w:r>
      <w:proofErr w:type="spellEnd"/>
      <w:r>
        <w:rPr>
          <w:lang w:val="en-GB"/>
        </w:rPr>
        <w:t>/</w:t>
      </w:r>
      <w:proofErr w:type="spellStart"/>
      <w:r>
        <w:rPr>
          <w:i/>
          <w:lang w:val="en-GB"/>
        </w:rPr>
        <w:t>mat</w:t>
      </w:r>
      <w:r>
        <w:rPr>
          <w:lang w:val="en-GB"/>
        </w:rPr>
        <w:t>K</w:t>
      </w:r>
      <w:proofErr w:type="spellEnd"/>
      <w:r>
        <w:rPr>
          <w:lang w:val="en-GB"/>
        </w:rPr>
        <w:t xml:space="preserve"> region</w:t>
      </w:r>
    </w:p>
    <w:p w:rsidR="00CB14A2" w:rsidRPr="00CB14A2" w:rsidRDefault="00CB14A2" w:rsidP="006765EA">
      <w:pPr>
        <w:rPr>
          <w:lang w:val="en-GB"/>
        </w:rPr>
      </w:pPr>
      <w:r>
        <w:rPr>
          <w:lang w:val="en-GB"/>
        </w:rPr>
        <w:t xml:space="preserve">… </w:t>
      </w:r>
      <w:proofErr w:type="spellStart"/>
      <w:proofErr w:type="gramStart"/>
      <w:r w:rsidRPr="00CB14A2">
        <w:rPr>
          <w:lang w:val="en-GB"/>
        </w:rPr>
        <w:t>rbcL</w:t>
      </w:r>
      <w:proofErr w:type="spellEnd"/>
      <w:proofErr w:type="gramEnd"/>
      <w:r w:rsidRPr="00CB14A2">
        <w:rPr>
          <w:lang w:val="en-GB"/>
        </w:rPr>
        <w:t xml:space="preserve"> [title]</w:t>
      </w:r>
      <w:r>
        <w:rPr>
          <w:lang w:val="en-GB"/>
        </w:rPr>
        <w:t xml:space="preserve"> — for </w:t>
      </w:r>
      <w:proofErr w:type="spellStart"/>
      <w:r>
        <w:rPr>
          <w:i/>
          <w:lang w:val="en-GB"/>
        </w:rPr>
        <w:t>rbc</w:t>
      </w:r>
      <w:r>
        <w:rPr>
          <w:lang w:val="en-GB"/>
        </w:rPr>
        <w:t>L</w:t>
      </w:r>
      <w:proofErr w:type="spellEnd"/>
      <w:r>
        <w:rPr>
          <w:lang w:val="en-GB"/>
        </w:rPr>
        <w:t xml:space="preserve"> gene</w:t>
      </w:r>
    </w:p>
    <w:p w:rsidR="006765EA" w:rsidRDefault="00DA4B2B" w:rsidP="006765EA">
      <w:pPr>
        <w:rPr>
          <w:lang w:val="en-GB"/>
        </w:rPr>
      </w:pPr>
      <w:r>
        <w:rPr>
          <w:lang w:val="en-GB"/>
        </w:rPr>
        <w:t>…</w:t>
      </w:r>
      <w:r w:rsidRPr="00DA4B2B">
        <w:t xml:space="preserve"> </w:t>
      </w:r>
      <w:r w:rsidRPr="00DA4B2B">
        <w:rPr>
          <w:lang w:val="en-GB"/>
        </w:rPr>
        <w:t>(</w:t>
      </w:r>
      <w:proofErr w:type="spellStart"/>
      <w:proofErr w:type="gramStart"/>
      <w:r w:rsidRPr="00DA4B2B">
        <w:rPr>
          <w:lang w:val="en-GB"/>
        </w:rPr>
        <w:t>trnL</w:t>
      </w:r>
      <w:proofErr w:type="spellEnd"/>
      <w:proofErr w:type="gramEnd"/>
      <w:r w:rsidRPr="00DA4B2B">
        <w:rPr>
          <w:lang w:val="en-GB"/>
        </w:rPr>
        <w:t xml:space="preserve"> [title] OR </w:t>
      </w:r>
      <w:proofErr w:type="spellStart"/>
      <w:r w:rsidRPr="00DA4B2B">
        <w:rPr>
          <w:lang w:val="en-GB"/>
        </w:rPr>
        <w:t>trnL-trnF</w:t>
      </w:r>
      <w:proofErr w:type="spellEnd"/>
      <w:r w:rsidRPr="00DA4B2B">
        <w:rPr>
          <w:lang w:val="en-GB"/>
        </w:rPr>
        <w:t xml:space="preserve"> [title])</w:t>
      </w:r>
      <w:r>
        <w:rPr>
          <w:lang w:val="en-GB"/>
        </w:rPr>
        <w:t xml:space="preserve"> — </w:t>
      </w:r>
      <w:proofErr w:type="gramStart"/>
      <w:r>
        <w:rPr>
          <w:lang w:val="en-GB"/>
        </w:rPr>
        <w:t>for</w:t>
      </w:r>
      <w:proofErr w:type="gramEnd"/>
      <w:r>
        <w:rPr>
          <w:lang w:val="en-GB"/>
        </w:rPr>
        <w:t xml:space="preserve"> </w:t>
      </w:r>
      <w:proofErr w:type="spellStart"/>
      <w:r>
        <w:rPr>
          <w:i/>
          <w:lang w:val="en-GB"/>
        </w:rPr>
        <w:t>trn</w:t>
      </w:r>
      <w:r>
        <w:rPr>
          <w:lang w:val="en-GB"/>
        </w:rPr>
        <w:t>L</w:t>
      </w:r>
      <w:proofErr w:type="spellEnd"/>
      <w:r>
        <w:rPr>
          <w:lang w:val="en-GB"/>
        </w:rPr>
        <w:t>/LF region</w:t>
      </w:r>
    </w:p>
    <w:p w:rsidR="00DA4B2B" w:rsidRDefault="00DA4B2B" w:rsidP="00DA4B2B">
      <w:pPr>
        <w:pStyle w:val="Heading3"/>
        <w:rPr>
          <w:lang w:val="en-GB"/>
        </w:rPr>
      </w:pPr>
      <w:proofErr w:type="spellStart"/>
      <w:r>
        <w:rPr>
          <w:lang w:val="en-GB"/>
        </w:rPr>
        <w:t>Nucleome</w:t>
      </w:r>
      <w:proofErr w:type="spellEnd"/>
    </w:p>
    <w:p w:rsidR="00E86CA5" w:rsidRDefault="00DA4B2B" w:rsidP="006765EA">
      <w:pPr>
        <w:rPr>
          <w:lang w:val="en-GB"/>
        </w:rPr>
      </w:pPr>
      <w:r>
        <w:rPr>
          <w:lang w:val="en-GB"/>
        </w:rPr>
        <w:t>…</w:t>
      </w:r>
      <w:r w:rsidRPr="00DA4B2B">
        <w:t xml:space="preserve"> </w:t>
      </w:r>
      <w:r w:rsidRPr="00DA4B2B">
        <w:rPr>
          <w:lang w:val="en-GB"/>
        </w:rPr>
        <w:t>18S [title] NOT internal [</w:t>
      </w:r>
      <w:r>
        <w:rPr>
          <w:lang w:val="en-GB"/>
        </w:rPr>
        <w:t>t</w:t>
      </w:r>
      <w:r w:rsidRPr="00DA4B2B">
        <w:rPr>
          <w:lang w:val="en-GB"/>
        </w:rPr>
        <w:t>itle]</w:t>
      </w:r>
      <w:r>
        <w:rPr>
          <w:lang w:val="en-GB"/>
        </w:rPr>
        <w:t xml:space="preserve"> — for 18S </w:t>
      </w:r>
      <w:proofErr w:type="spellStart"/>
      <w:r>
        <w:rPr>
          <w:lang w:val="en-GB"/>
        </w:rPr>
        <w:t>rDNA</w:t>
      </w:r>
      <w:proofErr w:type="spellEnd"/>
    </w:p>
    <w:p w:rsidR="00E226D2" w:rsidRDefault="00E86CA5" w:rsidP="006765EA">
      <w:pPr>
        <w:rPr>
          <w:lang w:val="en-GB"/>
        </w:rPr>
      </w:pPr>
      <w:r>
        <w:rPr>
          <w:lang w:val="en-GB"/>
        </w:rPr>
        <w:t xml:space="preserve">… </w:t>
      </w:r>
      <w:proofErr w:type="gramStart"/>
      <w:r w:rsidRPr="00E86CA5">
        <w:rPr>
          <w:lang w:val="en-GB"/>
        </w:rPr>
        <w:t>internal</w:t>
      </w:r>
      <w:proofErr w:type="gramEnd"/>
      <w:r w:rsidRPr="00E86CA5">
        <w:rPr>
          <w:lang w:val="en-GB"/>
        </w:rPr>
        <w:t xml:space="preserve"> [Title]</w:t>
      </w:r>
      <w:r>
        <w:rPr>
          <w:lang w:val="en-GB"/>
        </w:rPr>
        <w:t xml:space="preserve"> — for ITS region</w:t>
      </w:r>
    </w:p>
    <w:p w:rsidR="00E226D2" w:rsidRDefault="00F52AA8" w:rsidP="00E226D2">
      <w:pPr>
        <w:pStyle w:val="Heading2"/>
        <w:rPr>
          <w:lang w:val="en-GB"/>
        </w:rPr>
      </w:pPr>
      <w:r>
        <w:rPr>
          <w:lang w:val="en-GB"/>
        </w:rPr>
        <w:t>Pre-analysis data processing</w:t>
      </w:r>
    </w:p>
    <w:p w:rsidR="00F52AA8" w:rsidRDefault="00F52AA8" w:rsidP="00F52AA8">
      <w:pPr>
        <w:rPr>
          <w:lang w:val="en-GB"/>
        </w:rPr>
      </w:pPr>
      <w:r>
        <w:rPr>
          <w:lang w:val="en-GB"/>
        </w:rPr>
        <w:t xml:space="preserve">All data were aligned using </w:t>
      </w:r>
      <w:proofErr w:type="spellStart"/>
      <w:r>
        <w:rPr>
          <w:smallCaps/>
          <w:lang w:val="en-GB"/>
        </w:rPr>
        <w:t>mafft</w:t>
      </w:r>
      <w:proofErr w:type="spellEnd"/>
      <w:r>
        <w:rPr>
          <w:smallCaps/>
          <w:lang w:val="en-GB"/>
        </w:rPr>
        <w:t xml:space="preserve"> </w:t>
      </w:r>
      <w:r>
        <w:rPr>
          <w:lang w:val="en-GB"/>
        </w:rPr>
        <w:t xml:space="preserve">v. 6.935b; alignment algorithms were selected by the programme (option --auto). All auto-alignment were checked by eye using </w:t>
      </w:r>
      <w:r>
        <w:rPr>
          <w:smallCaps/>
          <w:lang w:val="en-GB"/>
        </w:rPr>
        <w:t xml:space="preserve">mesquite </w:t>
      </w:r>
      <w:r>
        <w:rPr>
          <w:lang w:val="en-GB"/>
        </w:rPr>
        <w:t xml:space="preserve">v. 2.75, and sequence end were trimmed were necessary. </w:t>
      </w:r>
      <w:r w:rsidR="00EB072D">
        <w:rPr>
          <w:lang w:val="en-GB"/>
        </w:rPr>
        <w:t xml:space="preserve">Leading and trailing regions with limited data were excluded. </w:t>
      </w:r>
      <w:r>
        <w:rPr>
          <w:lang w:val="en-GB"/>
        </w:rPr>
        <w:t xml:space="preserve">No further manipulation of the auto-alignments was performed beyond the </w:t>
      </w:r>
      <w:proofErr w:type="spellStart"/>
      <w:r>
        <w:rPr>
          <w:lang w:val="en-GB"/>
        </w:rPr>
        <w:t>curation</w:t>
      </w:r>
      <w:proofErr w:type="spellEnd"/>
      <w:r>
        <w:rPr>
          <w:lang w:val="en-GB"/>
        </w:rPr>
        <w:t xml:space="preserve"> procedure outline below.</w:t>
      </w:r>
    </w:p>
    <w:p w:rsidR="00F52AA8" w:rsidRDefault="00F52AA8" w:rsidP="00F52AA8">
      <w:pPr>
        <w:pStyle w:val="Heading3"/>
        <w:rPr>
          <w:lang w:val="en-GB"/>
        </w:rPr>
      </w:pPr>
      <w:r>
        <w:rPr>
          <w:lang w:val="en-GB"/>
        </w:rPr>
        <w:t>Region #1</w:t>
      </w:r>
      <w:r w:rsidR="003C4E01">
        <w:rPr>
          <w:lang w:val="en-GB"/>
        </w:rPr>
        <w:t>:</w:t>
      </w:r>
      <w:r>
        <w:rPr>
          <w:lang w:val="en-GB"/>
        </w:rPr>
        <w:t xml:space="preserve"> </w:t>
      </w:r>
      <w:r w:rsidR="003C4E01">
        <w:rPr>
          <w:lang w:val="en-GB"/>
        </w:rPr>
        <w:t xml:space="preserve">Nuclear-encoded </w:t>
      </w:r>
      <w:r>
        <w:rPr>
          <w:lang w:val="en-GB"/>
        </w:rPr>
        <w:t xml:space="preserve">18S </w:t>
      </w:r>
      <w:proofErr w:type="spellStart"/>
      <w:r>
        <w:rPr>
          <w:lang w:val="en-GB"/>
        </w:rPr>
        <w:t>r</w:t>
      </w:r>
      <w:r w:rsidR="003C4E01">
        <w:rPr>
          <w:lang w:val="en-GB"/>
        </w:rPr>
        <w:t>R</w:t>
      </w:r>
      <w:r>
        <w:rPr>
          <w:lang w:val="en-GB"/>
        </w:rPr>
        <w:t>NA</w:t>
      </w:r>
      <w:proofErr w:type="spellEnd"/>
      <w:r w:rsidR="003C4E01">
        <w:rPr>
          <w:lang w:val="en-GB"/>
        </w:rPr>
        <w:t xml:space="preserve"> gene, partial sequences</w:t>
      </w:r>
    </w:p>
    <w:p w:rsidR="009338D1" w:rsidRDefault="001D3D8C" w:rsidP="00F52AA8">
      <w:pPr>
        <w:rPr>
          <w:lang w:val="en-GB"/>
        </w:rPr>
      </w:pPr>
      <w:r>
        <w:rPr>
          <w:b/>
          <w:lang w:val="en-GB"/>
        </w:rPr>
        <w:t>General—</w:t>
      </w:r>
      <w:proofErr w:type="gramStart"/>
      <w:r w:rsidRPr="001D3D8C">
        <w:rPr>
          <w:lang w:val="en-GB"/>
        </w:rPr>
        <w:t>T</w:t>
      </w:r>
      <w:r w:rsidR="00F52AA8">
        <w:rPr>
          <w:lang w:val="en-GB"/>
        </w:rPr>
        <w:t>he</w:t>
      </w:r>
      <w:proofErr w:type="gramEnd"/>
      <w:r w:rsidR="00F52AA8">
        <w:rPr>
          <w:lang w:val="en-GB"/>
        </w:rPr>
        <w:t xml:space="preserve"> data comprises only nine old accessions without voucher information. All sequences are highly similar</w:t>
      </w:r>
      <w:r w:rsidR="009338D1">
        <w:rPr>
          <w:lang w:val="en-GB"/>
        </w:rPr>
        <w:t xml:space="preserve"> in general</w:t>
      </w:r>
      <w:r w:rsidR="00F52AA8">
        <w:rPr>
          <w:lang w:val="en-GB"/>
        </w:rPr>
        <w:t xml:space="preserve">, </w:t>
      </w:r>
      <w:r w:rsidR="009338D1">
        <w:rPr>
          <w:lang w:val="en-GB"/>
        </w:rPr>
        <w:t xml:space="preserve">several </w:t>
      </w:r>
      <w:r w:rsidR="00F52AA8">
        <w:rPr>
          <w:lang w:val="en-GB"/>
        </w:rPr>
        <w:t xml:space="preserve">sequencing gaps are </w:t>
      </w:r>
      <w:r w:rsidR="009338D1">
        <w:rPr>
          <w:lang w:val="en-GB"/>
        </w:rPr>
        <w:t xml:space="preserve">present. Many </w:t>
      </w:r>
      <w:r w:rsidR="00F52AA8">
        <w:rPr>
          <w:lang w:val="en-GB"/>
        </w:rPr>
        <w:t xml:space="preserve">deviations from the consensus are </w:t>
      </w:r>
      <w:r w:rsidR="009338D1">
        <w:rPr>
          <w:lang w:val="en-GB"/>
        </w:rPr>
        <w:t>restricted to a single sequence, and frequently</w:t>
      </w:r>
      <w:r w:rsidR="00F52AA8">
        <w:rPr>
          <w:lang w:val="en-GB"/>
        </w:rPr>
        <w:t xml:space="preserve"> associated to nucleotide-repetitions </w:t>
      </w:r>
      <w:r w:rsidR="009338D1">
        <w:rPr>
          <w:lang w:val="en-GB"/>
        </w:rPr>
        <w:t xml:space="preserve">or sequencing gaps </w:t>
      </w:r>
      <w:r w:rsidR="00F52AA8">
        <w:rPr>
          <w:lang w:val="en-GB"/>
        </w:rPr>
        <w:t>(e.g. G</w:t>
      </w:r>
      <w:r w:rsidR="00F52AA8" w:rsidRPr="009338D1">
        <w:rPr>
          <w:u w:val="single"/>
          <w:lang w:val="en-GB"/>
        </w:rPr>
        <w:t>G</w:t>
      </w:r>
      <w:r w:rsidR="00F52AA8">
        <w:rPr>
          <w:lang w:val="en-GB"/>
        </w:rPr>
        <w:t>AC</w:t>
      </w:r>
      <w:r w:rsidR="00F52AA8" w:rsidRPr="009338D1">
        <w:rPr>
          <w:u w:val="single"/>
          <w:lang w:val="en-GB"/>
        </w:rPr>
        <w:t>C</w:t>
      </w:r>
      <w:r w:rsidR="00F52AA8">
        <w:rPr>
          <w:lang w:val="en-GB"/>
        </w:rPr>
        <w:t xml:space="preserve">AA </w:t>
      </w:r>
      <w:r w:rsidR="009338D1">
        <w:rPr>
          <w:lang w:val="en-GB"/>
        </w:rPr>
        <w:t xml:space="preserve">at pos. 67–73 </w:t>
      </w:r>
      <w:r w:rsidR="00F52AA8">
        <w:rPr>
          <w:lang w:val="en-GB"/>
        </w:rPr>
        <w:t xml:space="preserve">in one accession of </w:t>
      </w:r>
      <w:proofErr w:type="spellStart"/>
      <w:r w:rsidR="00F52AA8">
        <w:rPr>
          <w:i/>
          <w:lang w:val="en-GB"/>
        </w:rPr>
        <w:t>Akebia</w:t>
      </w:r>
      <w:proofErr w:type="spellEnd"/>
      <w:r w:rsidR="00F52AA8">
        <w:rPr>
          <w:i/>
          <w:lang w:val="en-GB"/>
        </w:rPr>
        <w:t xml:space="preserve"> </w:t>
      </w:r>
      <w:proofErr w:type="spellStart"/>
      <w:r w:rsidR="009338D1">
        <w:rPr>
          <w:i/>
          <w:lang w:val="en-GB"/>
        </w:rPr>
        <w:t>quinata</w:t>
      </w:r>
      <w:proofErr w:type="spellEnd"/>
      <w:r w:rsidR="009338D1">
        <w:rPr>
          <w:lang w:val="en-GB"/>
        </w:rPr>
        <w:t>, L31795,</w:t>
      </w:r>
      <w:r w:rsidR="009338D1">
        <w:rPr>
          <w:i/>
          <w:lang w:val="en-GB"/>
        </w:rPr>
        <w:t xml:space="preserve"> </w:t>
      </w:r>
      <w:r w:rsidR="00F52AA8">
        <w:rPr>
          <w:lang w:val="en-GB"/>
        </w:rPr>
        <w:t>compared to G</w:t>
      </w:r>
      <w:r w:rsidR="00F52AA8" w:rsidRPr="00F52AA8">
        <w:rPr>
          <w:u w:val="single"/>
          <w:lang w:val="en-GB"/>
        </w:rPr>
        <w:t>A</w:t>
      </w:r>
      <w:r w:rsidR="00F52AA8">
        <w:rPr>
          <w:lang w:val="en-GB"/>
        </w:rPr>
        <w:t>AC</w:t>
      </w:r>
      <w:r w:rsidR="00F52AA8" w:rsidRPr="00F52AA8">
        <w:rPr>
          <w:u w:val="single"/>
          <w:lang w:val="en-GB"/>
        </w:rPr>
        <w:t>A</w:t>
      </w:r>
      <w:r w:rsidR="00F52AA8" w:rsidRPr="00F52AA8">
        <w:rPr>
          <w:lang w:val="en-GB"/>
        </w:rPr>
        <w:t>AA</w:t>
      </w:r>
      <w:r w:rsidR="009338D1">
        <w:rPr>
          <w:lang w:val="en-GB"/>
        </w:rPr>
        <w:t xml:space="preserve"> in all other accessions including the second </w:t>
      </w:r>
      <w:r w:rsidR="009338D1">
        <w:rPr>
          <w:i/>
          <w:lang w:val="en-GB"/>
        </w:rPr>
        <w:t xml:space="preserve">A. </w:t>
      </w:r>
      <w:proofErr w:type="spellStart"/>
      <w:r w:rsidR="009338D1">
        <w:rPr>
          <w:i/>
          <w:lang w:val="en-GB"/>
        </w:rPr>
        <w:t>quinata</w:t>
      </w:r>
      <w:proofErr w:type="spellEnd"/>
      <w:r w:rsidR="009338D1">
        <w:rPr>
          <w:lang w:val="en-GB"/>
        </w:rPr>
        <w:t>; see also pos. 542ff; 711ff; 739ff; 782</w:t>
      </w:r>
      <w:r w:rsidR="009338D1">
        <w:rPr>
          <w:lang w:val="en-GB"/>
        </w:rPr>
        <w:softHyphen/>
        <w:t>ff; 825ff; 1184f), which may be indicative of a sequencing/editing bias. Aside from these potential pseudo-</w:t>
      </w:r>
      <w:proofErr w:type="spellStart"/>
      <w:r w:rsidR="009338D1">
        <w:rPr>
          <w:lang w:val="en-GB"/>
        </w:rPr>
        <w:t>apomorphic</w:t>
      </w:r>
      <w:proofErr w:type="spellEnd"/>
      <w:r w:rsidR="009338D1">
        <w:rPr>
          <w:lang w:val="en-GB"/>
        </w:rPr>
        <w:t xml:space="preserve"> sequence features, there are very few positions (&lt;10) that may actually be able to discriminate between genera.</w:t>
      </w:r>
    </w:p>
    <w:p w:rsidR="009338D1" w:rsidRDefault="009338D1" w:rsidP="00F52AA8">
      <w:pPr>
        <w:rPr>
          <w:lang w:val="en-GB"/>
        </w:rPr>
      </w:pPr>
      <w:r>
        <w:rPr>
          <w:lang w:val="en-GB"/>
        </w:rPr>
        <w:t xml:space="preserve">Without newer data for comparison, it is difficult to judge which mutation patterns are reliable and which are simply sequencing/editing artefacts. </w:t>
      </w:r>
    </w:p>
    <w:p w:rsidR="00242667" w:rsidRDefault="00242667" w:rsidP="00F52AA8">
      <w:pPr>
        <w:rPr>
          <w:b/>
          <w:lang w:val="en-GB"/>
        </w:rPr>
      </w:pPr>
    </w:p>
    <w:p w:rsidR="00F52AA8" w:rsidRDefault="009338D1" w:rsidP="00F52AA8">
      <w:pPr>
        <w:rPr>
          <w:lang w:val="en-GB"/>
        </w:rPr>
      </w:pPr>
      <w:proofErr w:type="spellStart"/>
      <w:r>
        <w:rPr>
          <w:b/>
          <w:lang w:val="en-GB"/>
        </w:rPr>
        <w:t>Curation</w:t>
      </w:r>
      <w:proofErr w:type="spellEnd"/>
      <w:r>
        <w:rPr>
          <w:b/>
          <w:lang w:val="en-GB"/>
        </w:rPr>
        <w:t xml:space="preserve"> — </w:t>
      </w:r>
      <w:proofErr w:type="gramStart"/>
      <w:r>
        <w:rPr>
          <w:lang w:val="en-GB"/>
        </w:rPr>
        <w:t>The</w:t>
      </w:r>
      <w:proofErr w:type="gramEnd"/>
      <w:r>
        <w:rPr>
          <w:lang w:val="en-GB"/>
        </w:rPr>
        <w:t xml:space="preserve"> gene region has been excluded from further </w:t>
      </w:r>
      <w:r w:rsidR="004348C2">
        <w:rPr>
          <w:lang w:val="en-GB"/>
        </w:rPr>
        <w:t>analyses due to the lack of signal and reliability of data.</w:t>
      </w:r>
    </w:p>
    <w:p w:rsidR="003C4E01" w:rsidRDefault="003C4E01" w:rsidP="003C4E01">
      <w:pPr>
        <w:pStyle w:val="Heading3"/>
        <w:rPr>
          <w:lang w:val="en-GB"/>
        </w:rPr>
      </w:pPr>
      <w:r>
        <w:rPr>
          <w:lang w:val="en-GB"/>
        </w:rPr>
        <w:t>Region #2: Nuclear-encoded ITS region</w:t>
      </w:r>
    </w:p>
    <w:p w:rsidR="003C4E01" w:rsidRPr="00E776D9" w:rsidRDefault="00E776D9" w:rsidP="003C4E01">
      <w:pPr>
        <w:rPr>
          <w:lang w:val="en-GB"/>
        </w:rPr>
      </w:pPr>
      <w:r>
        <w:rPr>
          <w:b/>
          <w:lang w:val="en-GB"/>
        </w:rPr>
        <w:t xml:space="preserve">General — </w:t>
      </w:r>
      <w:r>
        <w:rPr>
          <w:lang w:val="en-GB"/>
        </w:rPr>
        <w:t xml:space="preserve">The ITS1 region of </w:t>
      </w:r>
      <w:proofErr w:type="spellStart"/>
      <w:r>
        <w:rPr>
          <w:i/>
          <w:lang w:val="en-GB"/>
        </w:rPr>
        <w:t>Sargentodoxa</w:t>
      </w:r>
      <w:proofErr w:type="spellEnd"/>
      <w:r>
        <w:rPr>
          <w:i/>
          <w:lang w:val="en-GB"/>
        </w:rPr>
        <w:t xml:space="preserve"> </w:t>
      </w:r>
      <w:r w:rsidRPr="00E776D9">
        <w:rPr>
          <w:lang w:val="en-GB"/>
        </w:rPr>
        <w:t>(</w:t>
      </w:r>
      <w:proofErr w:type="spellStart"/>
      <w:r>
        <w:rPr>
          <w:i/>
          <w:lang w:val="en-GB"/>
        </w:rPr>
        <w:t>cuneata</w:t>
      </w:r>
      <w:proofErr w:type="spellEnd"/>
      <w:r>
        <w:rPr>
          <w:lang w:val="en-GB"/>
        </w:rPr>
        <w:t xml:space="preserve">; 11 </w:t>
      </w:r>
      <w:proofErr w:type="spellStart"/>
      <w:r>
        <w:rPr>
          <w:lang w:val="en-GB"/>
        </w:rPr>
        <w:t>accs</w:t>
      </w:r>
      <w:proofErr w:type="spellEnd"/>
      <w:r w:rsidRPr="00E776D9">
        <w:rPr>
          <w:lang w:val="en-GB"/>
        </w:rPr>
        <w:t>)</w:t>
      </w:r>
      <w:r>
        <w:rPr>
          <w:i/>
          <w:lang w:val="en-GB"/>
        </w:rPr>
        <w:t xml:space="preserve"> </w:t>
      </w:r>
      <w:r w:rsidR="00F8419B">
        <w:rPr>
          <w:lang w:val="en-GB"/>
        </w:rPr>
        <w:t>has a markedly</w:t>
      </w:r>
      <w:r>
        <w:rPr>
          <w:lang w:val="en-GB"/>
        </w:rPr>
        <w:t xml:space="preserve"> </w:t>
      </w:r>
      <w:r w:rsidR="00F8419B">
        <w:rPr>
          <w:lang w:val="en-GB"/>
        </w:rPr>
        <w:t xml:space="preserve">different structure than in the </w:t>
      </w:r>
      <w:r>
        <w:rPr>
          <w:lang w:val="en-GB"/>
        </w:rPr>
        <w:t xml:space="preserve">remaining </w:t>
      </w:r>
      <w:proofErr w:type="spellStart"/>
      <w:r>
        <w:rPr>
          <w:lang w:val="en-GB"/>
        </w:rPr>
        <w:t>Lardizabalaceae</w:t>
      </w:r>
      <w:proofErr w:type="spellEnd"/>
      <w:r>
        <w:rPr>
          <w:lang w:val="en-GB"/>
        </w:rPr>
        <w:t xml:space="preserve">, and </w:t>
      </w:r>
      <w:r w:rsidR="00F8419B">
        <w:rPr>
          <w:lang w:val="en-GB"/>
        </w:rPr>
        <w:t xml:space="preserve">shows a large </w:t>
      </w:r>
      <w:r>
        <w:rPr>
          <w:lang w:val="en-GB"/>
        </w:rPr>
        <w:t xml:space="preserve">gap in the central part also present in the singletons representing </w:t>
      </w:r>
      <w:proofErr w:type="spellStart"/>
      <w:r w:rsidRPr="00E776D9">
        <w:rPr>
          <w:i/>
          <w:lang w:val="en-GB"/>
        </w:rPr>
        <w:t>Lardizabala</w:t>
      </w:r>
      <w:proofErr w:type="spellEnd"/>
      <w:r>
        <w:rPr>
          <w:i/>
          <w:lang w:val="en-GB"/>
        </w:rPr>
        <w:t xml:space="preserve"> </w:t>
      </w:r>
      <w:r>
        <w:rPr>
          <w:lang w:val="en-GB"/>
        </w:rPr>
        <w:t xml:space="preserve">and </w:t>
      </w:r>
      <w:proofErr w:type="spellStart"/>
      <w:r w:rsidRPr="00E776D9">
        <w:rPr>
          <w:i/>
          <w:lang w:val="en-GB"/>
        </w:rPr>
        <w:t>Boquila</w:t>
      </w:r>
      <w:proofErr w:type="spellEnd"/>
      <w:r>
        <w:rPr>
          <w:i/>
          <w:lang w:val="en-GB"/>
        </w:rPr>
        <w:t>.</w:t>
      </w:r>
      <w:r>
        <w:rPr>
          <w:lang w:val="en-GB"/>
        </w:rPr>
        <w:t xml:space="preserve"> </w:t>
      </w:r>
      <w:r w:rsidR="00F8419B">
        <w:rPr>
          <w:lang w:val="en-GB"/>
        </w:rPr>
        <w:t>Divergence in ITS1 sequence structure is mirrored to a lesser degree in the ITS2 regions.</w:t>
      </w:r>
      <w:r w:rsidR="006D6DAF">
        <w:rPr>
          <w:lang w:val="en-GB"/>
        </w:rPr>
        <w:t xml:space="preserve"> As known from many data sets, the 5’ and 3’ region of the ITS2 includes some length-</w:t>
      </w:r>
      <w:proofErr w:type="gramStart"/>
      <w:r w:rsidR="006D6DAF">
        <w:rPr>
          <w:lang w:val="en-GB"/>
        </w:rPr>
        <w:t>polymorphisms,</w:t>
      </w:r>
      <w:proofErr w:type="gramEnd"/>
      <w:r w:rsidR="006D6DAF">
        <w:rPr>
          <w:lang w:val="en-GB"/>
        </w:rPr>
        <w:t xml:space="preserve"> the remainder of the region is generally length-conserved and straightforwardly aligned.</w:t>
      </w:r>
    </w:p>
    <w:p w:rsidR="00E776D9" w:rsidRDefault="00E776D9" w:rsidP="003C4E01">
      <w:pPr>
        <w:rPr>
          <w:lang w:val="en-GB"/>
        </w:rPr>
      </w:pPr>
      <w:r>
        <w:rPr>
          <w:lang w:val="en-GB"/>
        </w:rPr>
        <w:t>Anoth</w:t>
      </w:r>
      <w:r w:rsidR="004225EC">
        <w:rPr>
          <w:lang w:val="en-GB"/>
        </w:rPr>
        <w:t xml:space="preserve">er strongly unique ITS1 region </w:t>
      </w:r>
      <w:r>
        <w:rPr>
          <w:lang w:val="en-GB"/>
        </w:rPr>
        <w:t xml:space="preserve">both upstream and downstream of the putative ITS1 cleavage region is exhibited by </w:t>
      </w:r>
      <w:proofErr w:type="spellStart"/>
      <w:r w:rsidRPr="00E776D9">
        <w:rPr>
          <w:i/>
          <w:lang w:val="en-GB"/>
        </w:rPr>
        <w:t>Sinofranchetia</w:t>
      </w:r>
      <w:proofErr w:type="spellEnd"/>
      <w:r>
        <w:rPr>
          <w:i/>
          <w:lang w:val="en-GB"/>
        </w:rPr>
        <w:t xml:space="preserve"> </w:t>
      </w:r>
      <w:r>
        <w:rPr>
          <w:lang w:val="en-GB"/>
        </w:rPr>
        <w:t>(</w:t>
      </w:r>
      <w:r w:rsidRPr="00E776D9">
        <w:rPr>
          <w:lang w:val="en-GB"/>
        </w:rPr>
        <w:t>AY029782</w:t>
      </w:r>
      <w:r>
        <w:rPr>
          <w:lang w:val="en-GB"/>
        </w:rPr>
        <w:t xml:space="preserve">); the ITS2 sequence </w:t>
      </w:r>
      <w:r w:rsidR="00F8419B">
        <w:rPr>
          <w:lang w:val="en-GB"/>
        </w:rPr>
        <w:t>shares</w:t>
      </w:r>
      <w:r>
        <w:rPr>
          <w:lang w:val="en-GB"/>
        </w:rPr>
        <w:t xml:space="preserve"> similar</w:t>
      </w:r>
      <w:r w:rsidR="00F8419B">
        <w:rPr>
          <w:lang w:val="en-GB"/>
        </w:rPr>
        <w:t>ities</w:t>
      </w:r>
      <w:r>
        <w:rPr>
          <w:lang w:val="en-GB"/>
        </w:rPr>
        <w:t xml:space="preserve"> </w:t>
      </w:r>
      <w:r w:rsidR="00F8419B">
        <w:rPr>
          <w:lang w:val="en-GB"/>
        </w:rPr>
        <w:t xml:space="preserve">with those of </w:t>
      </w:r>
      <w:proofErr w:type="spellStart"/>
      <w:r w:rsidR="00F8419B" w:rsidRPr="00E776D9">
        <w:rPr>
          <w:i/>
          <w:lang w:val="en-GB"/>
        </w:rPr>
        <w:t>Lardizabala</w:t>
      </w:r>
      <w:proofErr w:type="spellEnd"/>
      <w:r w:rsidR="00F8419B">
        <w:rPr>
          <w:i/>
          <w:lang w:val="en-GB"/>
        </w:rPr>
        <w:t xml:space="preserve"> </w:t>
      </w:r>
      <w:r w:rsidR="00F8419B">
        <w:rPr>
          <w:lang w:val="en-GB"/>
        </w:rPr>
        <w:t xml:space="preserve">and </w:t>
      </w:r>
      <w:proofErr w:type="spellStart"/>
      <w:r w:rsidR="00F8419B" w:rsidRPr="00E776D9">
        <w:rPr>
          <w:i/>
          <w:lang w:val="en-GB"/>
        </w:rPr>
        <w:t>Boquila</w:t>
      </w:r>
      <w:proofErr w:type="spellEnd"/>
      <w:r w:rsidR="00F8419B">
        <w:rPr>
          <w:i/>
          <w:lang w:val="en-GB"/>
        </w:rPr>
        <w:t>.</w:t>
      </w:r>
      <w:r w:rsidR="004225EC">
        <w:rPr>
          <w:i/>
          <w:lang w:val="en-GB"/>
        </w:rPr>
        <w:t xml:space="preserve"> </w:t>
      </w:r>
      <w:r w:rsidR="004225EC">
        <w:rPr>
          <w:lang w:val="en-GB"/>
        </w:rPr>
        <w:t xml:space="preserve">The ITS1 </w:t>
      </w:r>
      <w:proofErr w:type="gramStart"/>
      <w:r w:rsidR="004225EC">
        <w:rPr>
          <w:lang w:val="en-GB"/>
        </w:rPr>
        <w:t>regions of this accession is</w:t>
      </w:r>
      <w:proofErr w:type="gramEnd"/>
      <w:r w:rsidR="004225EC">
        <w:rPr>
          <w:lang w:val="en-GB"/>
        </w:rPr>
        <w:t xml:space="preserve"> so unique that </w:t>
      </w:r>
      <w:r w:rsidR="00204AD7">
        <w:rPr>
          <w:lang w:val="en-GB"/>
        </w:rPr>
        <w:t xml:space="preserve">it does not result in a significant hit using </w:t>
      </w:r>
      <w:proofErr w:type="spellStart"/>
      <w:r w:rsidR="00204AD7" w:rsidRPr="00204AD7">
        <w:rPr>
          <w:smallCaps/>
          <w:lang w:val="en-GB"/>
        </w:rPr>
        <w:t>nblast</w:t>
      </w:r>
      <w:proofErr w:type="spellEnd"/>
      <w:r w:rsidR="00204AD7">
        <w:rPr>
          <w:smallCaps/>
          <w:lang w:val="en-GB"/>
        </w:rPr>
        <w:t xml:space="preserve"> (</w:t>
      </w:r>
      <w:r w:rsidR="00204AD7" w:rsidRPr="00204AD7">
        <w:rPr>
          <w:smallCaps/>
          <w:lang w:val="en-GB"/>
        </w:rPr>
        <w:t>blast</w:t>
      </w:r>
      <w:r w:rsidR="00204AD7">
        <w:rPr>
          <w:lang w:val="en-GB"/>
        </w:rPr>
        <w:t>-search for ‘somewhat similar sequences’)</w:t>
      </w:r>
      <w:r w:rsidR="00242667">
        <w:rPr>
          <w:lang w:val="en-GB"/>
        </w:rPr>
        <w:t>.</w:t>
      </w:r>
    </w:p>
    <w:p w:rsidR="00242667" w:rsidRPr="00204AD7" w:rsidRDefault="00242667" w:rsidP="003C4E01">
      <w:pPr>
        <w:rPr>
          <w:lang w:val="en-GB"/>
        </w:rPr>
      </w:pPr>
    </w:p>
    <w:p w:rsidR="00242667" w:rsidRPr="00F8419B" w:rsidRDefault="00F8419B" w:rsidP="00F52AA8">
      <w:pPr>
        <w:rPr>
          <w:lang w:val="en-GB"/>
        </w:rPr>
      </w:pPr>
      <w:proofErr w:type="spellStart"/>
      <w:r>
        <w:rPr>
          <w:b/>
          <w:lang w:val="en-GB"/>
        </w:rPr>
        <w:t>Curation</w:t>
      </w:r>
      <w:proofErr w:type="spellEnd"/>
      <w:r>
        <w:rPr>
          <w:b/>
          <w:lang w:val="en-GB"/>
        </w:rPr>
        <w:t xml:space="preserve"> — </w:t>
      </w:r>
      <w:r>
        <w:rPr>
          <w:lang w:val="en-GB"/>
        </w:rPr>
        <w:t xml:space="preserve">Sequence blocks at pos. 19–24 and 191–203 in </w:t>
      </w:r>
      <w:proofErr w:type="spellStart"/>
      <w:r>
        <w:rPr>
          <w:i/>
          <w:lang w:val="en-GB"/>
        </w:rPr>
        <w:t>Sargentodoxa</w:t>
      </w:r>
      <w:proofErr w:type="spellEnd"/>
      <w:r>
        <w:rPr>
          <w:i/>
          <w:lang w:val="en-GB"/>
        </w:rPr>
        <w:t xml:space="preserve"> </w:t>
      </w:r>
      <w:r>
        <w:rPr>
          <w:lang w:val="en-GB"/>
        </w:rPr>
        <w:t xml:space="preserve">were shifted by one site. Isolated placed C and G in </w:t>
      </w:r>
      <w:proofErr w:type="spellStart"/>
      <w:r>
        <w:rPr>
          <w:i/>
          <w:lang w:val="en-GB"/>
        </w:rPr>
        <w:t>Akebia</w:t>
      </w:r>
      <w:proofErr w:type="spellEnd"/>
      <w:r>
        <w:rPr>
          <w:i/>
          <w:lang w:val="en-GB"/>
        </w:rPr>
        <w:t xml:space="preserve"> </w:t>
      </w:r>
      <w:r>
        <w:rPr>
          <w:lang w:val="en-GB"/>
        </w:rPr>
        <w:t xml:space="preserve">and </w:t>
      </w:r>
      <w:proofErr w:type="spellStart"/>
      <w:r>
        <w:rPr>
          <w:i/>
          <w:lang w:val="en-GB"/>
        </w:rPr>
        <w:t>Boquila</w:t>
      </w:r>
      <w:proofErr w:type="spellEnd"/>
      <w:r>
        <w:rPr>
          <w:lang w:val="en-GB"/>
        </w:rPr>
        <w:t>, respectively,</w:t>
      </w:r>
      <w:r>
        <w:rPr>
          <w:i/>
          <w:lang w:val="en-GB"/>
        </w:rPr>
        <w:t xml:space="preserve"> </w:t>
      </w:r>
      <w:r>
        <w:rPr>
          <w:lang w:val="en-GB"/>
        </w:rPr>
        <w:t xml:space="preserve">in the length-polymorphic ITS2 region at </w:t>
      </w:r>
      <w:r>
        <w:rPr>
          <w:lang w:val="en-GB"/>
        </w:rPr>
        <w:lastRenderedPageBreak/>
        <w:t xml:space="preserve">pos. 504ff were left-aligned; and the </w:t>
      </w:r>
      <w:proofErr w:type="spellStart"/>
      <w:r>
        <w:rPr>
          <w:i/>
          <w:lang w:val="en-GB"/>
        </w:rPr>
        <w:t>Decaisnea</w:t>
      </w:r>
      <w:proofErr w:type="spellEnd"/>
      <w:r>
        <w:rPr>
          <w:i/>
          <w:lang w:val="en-GB"/>
        </w:rPr>
        <w:t xml:space="preserve"> </w:t>
      </w:r>
      <w:r>
        <w:rPr>
          <w:lang w:val="en-GB"/>
        </w:rPr>
        <w:t xml:space="preserve">sequence re-aligned for better match with all other sequences. The downstream portion of the </w:t>
      </w:r>
      <w:proofErr w:type="spellStart"/>
      <w:r>
        <w:rPr>
          <w:i/>
          <w:lang w:val="en-GB"/>
        </w:rPr>
        <w:t>Decaisnea</w:t>
      </w:r>
      <w:proofErr w:type="spellEnd"/>
      <w:r>
        <w:rPr>
          <w:i/>
          <w:lang w:val="en-GB"/>
        </w:rPr>
        <w:t xml:space="preserve"> </w:t>
      </w:r>
      <w:r>
        <w:rPr>
          <w:lang w:val="en-GB"/>
        </w:rPr>
        <w:t xml:space="preserve">sequence shows signs of sequencing/editing errors </w:t>
      </w:r>
      <w:r w:rsidR="006D6DAF">
        <w:rPr>
          <w:lang w:val="en-GB"/>
        </w:rPr>
        <w:t>(several single-</w:t>
      </w:r>
      <w:proofErr w:type="spellStart"/>
      <w:r w:rsidR="006D6DAF">
        <w:rPr>
          <w:lang w:val="en-GB"/>
        </w:rPr>
        <w:t>nt</w:t>
      </w:r>
      <w:proofErr w:type="spellEnd"/>
      <w:r w:rsidR="006D6DAF">
        <w:rPr>
          <w:lang w:val="en-GB"/>
        </w:rPr>
        <w:t xml:space="preserve"> </w:t>
      </w:r>
      <w:proofErr w:type="spellStart"/>
      <w:r w:rsidR="006D6DAF">
        <w:rPr>
          <w:lang w:val="en-GB"/>
        </w:rPr>
        <w:t>indels</w:t>
      </w:r>
      <w:proofErr w:type="spellEnd"/>
      <w:r w:rsidR="006D6DAF">
        <w:rPr>
          <w:lang w:val="en-GB"/>
        </w:rPr>
        <w:t xml:space="preserve"> in a generally length-conserved region) at pos. 662ff; the problematic part was replaced by missing data.</w:t>
      </w:r>
    </w:p>
    <w:p w:rsidR="00DA4B2B" w:rsidRDefault="00242667" w:rsidP="00242667">
      <w:pPr>
        <w:pStyle w:val="Heading3"/>
        <w:rPr>
          <w:lang w:val="en-GB"/>
        </w:rPr>
      </w:pPr>
      <w:r>
        <w:rPr>
          <w:lang w:val="en-GB"/>
        </w:rPr>
        <w:t xml:space="preserve">Region #3: </w:t>
      </w:r>
      <w:r w:rsidR="008B7B62">
        <w:rPr>
          <w:lang w:val="en-GB"/>
        </w:rPr>
        <w:t xml:space="preserve">Plastid </w:t>
      </w:r>
      <w:r w:rsidR="00F75F04">
        <w:rPr>
          <w:lang w:val="en-GB"/>
        </w:rPr>
        <w:t>(</w:t>
      </w:r>
      <w:proofErr w:type="spellStart"/>
      <w:r w:rsidR="008B7B62">
        <w:rPr>
          <w:i/>
          <w:lang w:val="en-GB"/>
        </w:rPr>
        <w:t>trn</w:t>
      </w:r>
      <w:r w:rsidR="008B7B62">
        <w:rPr>
          <w:lang w:val="en-GB"/>
        </w:rPr>
        <w:t>K</w:t>
      </w:r>
      <w:proofErr w:type="spellEnd"/>
      <w:r w:rsidR="00F75F04">
        <w:rPr>
          <w:lang w:val="en-GB"/>
        </w:rPr>
        <w:t>/</w:t>
      </w:r>
      <w:proofErr w:type="gramStart"/>
      <w:r w:rsidR="00F75F04">
        <w:rPr>
          <w:lang w:val="en-GB"/>
        </w:rPr>
        <w:t>)</w:t>
      </w:r>
      <w:proofErr w:type="spellStart"/>
      <w:r w:rsidR="008B7B62">
        <w:rPr>
          <w:i/>
          <w:lang w:val="en-GB"/>
        </w:rPr>
        <w:t>mat</w:t>
      </w:r>
      <w:r w:rsidR="008B7B62">
        <w:rPr>
          <w:lang w:val="en-GB"/>
        </w:rPr>
        <w:t>K</w:t>
      </w:r>
      <w:proofErr w:type="spellEnd"/>
      <w:proofErr w:type="gramEnd"/>
      <w:r w:rsidR="008B7B62">
        <w:rPr>
          <w:lang w:val="en-GB"/>
        </w:rPr>
        <w:t xml:space="preserve"> region</w:t>
      </w:r>
    </w:p>
    <w:p w:rsidR="00CB1A9D" w:rsidRDefault="008B7B62" w:rsidP="008B7B62">
      <w:pPr>
        <w:rPr>
          <w:lang w:val="en-GB"/>
        </w:rPr>
      </w:pPr>
      <w:proofErr w:type="gramStart"/>
      <w:r>
        <w:rPr>
          <w:b/>
          <w:lang w:val="en-GB"/>
        </w:rPr>
        <w:t xml:space="preserve">General — </w:t>
      </w:r>
      <w:r w:rsidR="0054534D">
        <w:rPr>
          <w:lang w:val="en-GB"/>
        </w:rPr>
        <w:t>Only minor length-polymorphism</w:t>
      </w:r>
      <w:r w:rsidR="00F75F04">
        <w:rPr>
          <w:lang w:val="en-GB"/>
        </w:rPr>
        <w:t>.</w:t>
      </w:r>
      <w:proofErr w:type="gramEnd"/>
      <w:r w:rsidR="00F75F04">
        <w:rPr>
          <w:lang w:val="en-GB"/>
        </w:rPr>
        <w:t xml:space="preserve"> Data mostly from the </w:t>
      </w:r>
      <w:proofErr w:type="spellStart"/>
      <w:r w:rsidR="00F75F04">
        <w:rPr>
          <w:i/>
          <w:lang w:val="en-GB"/>
        </w:rPr>
        <w:t>mat</w:t>
      </w:r>
      <w:r w:rsidR="00F75F04">
        <w:rPr>
          <w:lang w:val="en-GB"/>
        </w:rPr>
        <w:t>K</w:t>
      </w:r>
      <w:proofErr w:type="spellEnd"/>
      <w:r w:rsidR="00F75F04">
        <w:rPr>
          <w:lang w:val="en-GB"/>
        </w:rPr>
        <w:t xml:space="preserve"> gene, only </w:t>
      </w:r>
      <w:r w:rsidR="0088464E">
        <w:rPr>
          <w:lang w:val="en-GB"/>
        </w:rPr>
        <w:t>three</w:t>
      </w:r>
      <w:r w:rsidR="00F75F04">
        <w:rPr>
          <w:lang w:val="en-GB"/>
        </w:rPr>
        <w:t xml:space="preserve"> accessions </w:t>
      </w:r>
      <w:proofErr w:type="gramStart"/>
      <w:r w:rsidR="0088464E">
        <w:rPr>
          <w:lang w:val="en-GB"/>
        </w:rPr>
        <w:t>including</w:t>
      </w:r>
      <w:proofErr w:type="gramEnd"/>
      <w:r w:rsidR="0088464E">
        <w:rPr>
          <w:lang w:val="en-GB"/>
        </w:rPr>
        <w:t xml:space="preserve"> data from the </w:t>
      </w:r>
      <w:proofErr w:type="spellStart"/>
      <w:r w:rsidR="00F75F04">
        <w:rPr>
          <w:i/>
          <w:lang w:val="en-GB"/>
        </w:rPr>
        <w:t>trn</w:t>
      </w:r>
      <w:r w:rsidR="00F75F04">
        <w:rPr>
          <w:lang w:val="en-GB"/>
        </w:rPr>
        <w:t>K</w:t>
      </w:r>
      <w:proofErr w:type="spellEnd"/>
      <w:r w:rsidR="00F75F04">
        <w:rPr>
          <w:lang w:val="en-GB"/>
        </w:rPr>
        <w:t xml:space="preserve"> intron. </w:t>
      </w:r>
    </w:p>
    <w:p w:rsidR="00F75F04" w:rsidRPr="00F75F04" w:rsidRDefault="00F75F04" w:rsidP="008B7B62">
      <w:pPr>
        <w:rPr>
          <w:lang w:val="en-GB"/>
        </w:rPr>
      </w:pPr>
    </w:p>
    <w:p w:rsidR="008B7B62" w:rsidRDefault="00CB1A9D" w:rsidP="008B7B62">
      <w:pPr>
        <w:rPr>
          <w:lang w:val="en-GB"/>
        </w:rPr>
      </w:pPr>
      <w:proofErr w:type="spellStart"/>
      <w:r w:rsidRPr="00CB1A9D">
        <w:rPr>
          <w:b/>
          <w:lang w:val="en-GB"/>
        </w:rPr>
        <w:t>Curation</w:t>
      </w:r>
      <w:proofErr w:type="spellEnd"/>
      <w:r>
        <w:rPr>
          <w:lang w:val="en-GB"/>
        </w:rPr>
        <w:t xml:space="preserve"> — </w:t>
      </w:r>
      <w:proofErr w:type="gramStart"/>
      <w:r>
        <w:rPr>
          <w:lang w:val="en-GB"/>
        </w:rPr>
        <w:t>Two</w:t>
      </w:r>
      <w:proofErr w:type="gramEnd"/>
      <w:r>
        <w:rPr>
          <w:lang w:val="en-GB"/>
        </w:rPr>
        <w:t xml:space="preserve"> </w:t>
      </w:r>
      <w:proofErr w:type="spellStart"/>
      <w:r w:rsidR="008B7B62" w:rsidRPr="008B7B62">
        <w:rPr>
          <w:i/>
          <w:lang w:val="en-GB"/>
        </w:rPr>
        <w:t>trn</w:t>
      </w:r>
      <w:r w:rsidR="008B7B62">
        <w:rPr>
          <w:lang w:val="en-GB"/>
        </w:rPr>
        <w:t>K</w:t>
      </w:r>
      <w:proofErr w:type="spellEnd"/>
      <w:r w:rsidR="008B7B62">
        <w:rPr>
          <w:lang w:val="en-GB"/>
        </w:rPr>
        <w:t xml:space="preserve"> </w:t>
      </w:r>
      <w:r>
        <w:rPr>
          <w:lang w:val="en-GB"/>
        </w:rPr>
        <w:t xml:space="preserve">3’ intron (identified by comparison with the </w:t>
      </w:r>
      <w:r w:rsidR="0061045A">
        <w:rPr>
          <w:lang w:val="en-GB"/>
        </w:rPr>
        <w:t xml:space="preserve">complete </w:t>
      </w:r>
      <w:proofErr w:type="spellStart"/>
      <w:r w:rsidR="0061045A">
        <w:rPr>
          <w:lang w:val="en-GB"/>
        </w:rPr>
        <w:t>plastome</w:t>
      </w:r>
      <w:proofErr w:type="spellEnd"/>
      <w:r>
        <w:rPr>
          <w:lang w:val="en-GB"/>
        </w:rPr>
        <w:t xml:space="preserve"> </w:t>
      </w:r>
      <w:r w:rsidR="0061045A">
        <w:rPr>
          <w:lang w:val="en-GB"/>
        </w:rPr>
        <w:t xml:space="preserve">sequence </w:t>
      </w:r>
      <w:r>
        <w:rPr>
          <w:lang w:val="en-GB"/>
        </w:rPr>
        <w:t xml:space="preserve">of </w:t>
      </w:r>
      <w:proofErr w:type="spellStart"/>
      <w:r>
        <w:rPr>
          <w:i/>
          <w:lang w:val="en-GB"/>
        </w:rPr>
        <w:t>Nandina</w:t>
      </w:r>
      <w:proofErr w:type="spellEnd"/>
      <w:r>
        <w:rPr>
          <w:i/>
          <w:lang w:val="en-GB"/>
        </w:rPr>
        <w:t xml:space="preserve"> </w:t>
      </w:r>
      <w:proofErr w:type="spellStart"/>
      <w:r>
        <w:rPr>
          <w:i/>
          <w:lang w:val="en-GB"/>
        </w:rPr>
        <w:t>domestica</w:t>
      </w:r>
      <w:proofErr w:type="spellEnd"/>
      <w:r>
        <w:rPr>
          <w:lang w:val="en-GB"/>
        </w:rPr>
        <w:t xml:space="preserve"> DQ923117</w:t>
      </w:r>
      <w:r w:rsidR="008B7B62">
        <w:rPr>
          <w:lang w:val="en-GB"/>
        </w:rPr>
        <w:t xml:space="preserve">) </w:t>
      </w:r>
      <w:r w:rsidR="008B7B62" w:rsidRPr="008B7B62">
        <w:rPr>
          <w:lang w:val="en-GB"/>
        </w:rPr>
        <w:t>accession</w:t>
      </w:r>
      <w:r w:rsidR="008B7B62">
        <w:rPr>
          <w:lang w:val="en-GB"/>
        </w:rPr>
        <w:t>s (</w:t>
      </w:r>
      <w:r w:rsidR="008B7B62" w:rsidRPr="008B7B62">
        <w:rPr>
          <w:lang w:val="en-GB"/>
        </w:rPr>
        <w:t>GQ452040</w:t>
      </w:r>
      <w:r>
        <w:rPr>
          <w:lang w:val="en-GB"/>
        </w:rPr>
        <w:t xml:space="preserve">; </w:t>
      </w:r>
      <w:r w:rsidRPr="00CB1A9D">
        <w:rPr>
          <w:lang w:val="en-GB"/>
        </w:rPr>
        <w:t>GQ452039</w:t>
      </w:r>
      <w:r w:rsidR="008B7B62">
        <w:rPr>
          <w:lang w:val="en-GB"/>
        </w:rPr>
        <w:t>) were not correctly aligned</w:t>
      </w:r>
      <w:r>
        <w:rPr>
          <w:lang w:val="en-GB"/>
        </w:rPr>
        <w:t xml:space="preserve"> with the remainder of the data due to mis</w:t>
      </w:r>
      <w:r w:rsidR="0054534D">
        <w:rPr>
          <w:lang w:val="en-GB"/>
        </w:rPr>
        <w:t>sing overlap and were excluded.</w:t>
      </w:r>
    </w:p>
    <w:p w:rsidR="00EB072D" w:rsidRDefault="0054534D" w:rsidP="008B7B62">
      <w:pPr>
        <w:rPr>
          <w:lang w:val="en-GB"/>
        </w:rPr>
      </w:pPr>
      <w:r>
        <w:rPr>
          <w:lang w:val="en-GB"/>
        </w:rPr>
        <w:t>Gaps were shifted to match codon-position; occasional incomplete codon</w:t>
      </w:r>
      <w:r w:rsidR="00F75F04">
        <w:rPr>
          <w:lang w:val="en-GB"/>
        </w:rPr>
        <w:t>s</w:t>
      </w:r>
      <w:r>
        <w:rPr>
          <w:lang w:val="en-GB"/>
        </w:rPr>
        <w:t xml:space="preserve"> were replaced by missing data.</w:t>
      </w:r>
    </w:p>
    <w:p w:rsidR="0088464E" w:rsidRDefault="0088464E" w:rsidP="001D3D8C">
      <w:pPr>
        <w:pStyle w:val="Heading3"/>
        <w:jc w:val="both"/>
        <w:rPr>
          <w:lang w:val="en-GB"/>
        </w:rPr>
      </w:pPr>
      <w:r>
        <w:rPr>
          <w:lang w:val="en-GB"/>
        </w:rPr>
        <w:t xml:space="preserve">Region #4: </w:t>
      </w:r>
      <w:r w:rsidR="00F57264">
        <w:rPr>
          <w:lang w:val="en-GB"/>
        </w:rPr>
        <w:t xml:space="preserve">Plastid </w:t>
      </w:r>
      <w:proofErr w:type="spellStart"/>
      <w:r w:rsidR="00F57264">
        <w:rPr>
          <w:i/>
          <w:lang w:val="en-GB"/>
        </w:rPr>
        <w:t>trn</w:t>
      </w:r>
      <w:r w:rsidR="00F57264">
        <w:rPr>
          <w:lang w:val="en-GB"/>
        </w:rPr>
        <w:t>L</w:t>
      </w:r>
      <w:proofErr w:type="spellEnd"/>
      <w:r w:rsidR="00F57264">
        <w:rPr>
          <w:lang w:val="en-GB"/>
        </w:rPr>
        <w:t>/</w:t>
      </w:r>
      <w:proofErr w:type="spellStart"/>
      <w:r w:rsidR="00F57264">
        <w:rPr>
          <w:i/>
          <w:lang w:val="en-GB"/>
        </w:rPr>
        <w:t>trn</w:t>
      </w:r>
      <w:r w:rsidR="00F57264">
        <w:rPr>
          <w:lang w:val="en-GB"/>
        </w:rPr>
        <w:t>L</w:t>
      </w:r>
      <w:r w:rsidR="001D3D8C">
        <w:rPr>
          <w:lang w:val="en-GB"/>
        </w:rPr>
        <w:t>-</w:t>
      </w:r>
      <w:r w:rsidR="001D3D8C">
        <w:rPr>
          <w:i/>
          <w:lang w:val="en-GB"/>
        </w:rPr>
        <w:t>trn</w:t>
      </w:r>
      <w:r w:rsidR="00F57264">
        <w:rPr>
          <w:lang w:val="en-GB"/>
        </w:rPr>
        <w:t>F</w:t>
      </w:r>
      <w:proofErr w:type="spellEnd"/>
      <w:r w:rsidR="00F57264">
        <w:rPr>
          <w:lang w:val="en-GB"/>
        </w:rPr>
        <w:t xml:space="preserve"> region</w:t>
      </w:r>
    </w:p>
    <w:p w:rsidR="00F57264" w:rsidRPr="00C62E72" w:rsidRDefault="00A72AA4" w:rsidP="00F57264">
      <w:pPr>
        <w:rPr>
          <w:lang w:val="en-GB"/>
        </w:rPr>
      </w:pPr>
      <w:r>
        <w:rPr>
          <w:b/>
          <w:lang w:val="en-GB"/>
        </w:rPr>
        <w:t>General—</w:t>
      </w:r>
      <w:r w:rsidR="00F57264">
        <w:rPr>
          <w:lang w:val="en-GB"/>
        </w:rPr>
        <w:t xml:space="preserve">Sequences cover the </w:t>
      </w:r>
      <w:proofErr w:type="spellStart"/>
      <w:r w:rsidR="00F57264">
        <w:rPr>
          <w:i/>
          <w:lang w:val="en-GB"/>
        </w:rPr>
        <w:t>trn</w:t>
      </w:r>
      <w:r w:rsidR="00F57264">
        <w:rPr>
          <w:lang w:val="en-GB"/>
        </w:rPr>
        <w:t>L</w:t>
      </w:r>
      <w:proofErr w:type="spellEnd"/>
      <w:r w:rsidR="00F57264">
        <w:rPr>
          <w:lang w:val="en-GB"/>
        </w:rPr>
        <w:t xml:space="preserve"> intron and </w:t>
      </w:r>
      <w:proofErr w:type="spellStart"/>
      <w:r w:rsidR="00F57264">
        <w:rPr>
          <w:i/>
          <w:lang w:val="en-GB"/>
        </w:rPr>
        <w:t>trn</w:t>
      </w:r>
      <w:r w:rsidR="00F57264">
        <w:rPr>
          <w:lang w:val="en-GB"/>
        </w:rPr>
        <w:t>L-</w:t>
      </w:r>
      <w:r w:rsidR="00F57264">
        <w:rPr>
          <w:i/>
          <w:lang w:val="en-GB"/>
        </w:rPr>
        <w:t>trn</w:t>
      </w:r>
      <w:r w:rsidR="00F57264">
        <w:rPr>
          <w:lang w:val="en-GB"/>
        </w:rPr>
        <w:t>F</w:t>
      </w:r>
      <w:proofErr w:type="spellEnd"/>
      <w:r w:rsidR="00F57264">
        <w:rPr>
          <w:lang w:val="en-GB"/>
        </w:rPr>
        <w:t xml:space="preserve"> spacer regions</w:t>
      </w:r>
      <w:r w:rsidR="00BC351B">
        <w:rPr>
          <w:lang w:val="en-GB"/>
        </w:rPr>
        <w:t xml:space="preserve"> (coding regions identified using the </w:t>
      </w:r>
      <w:proofErr w:type="spellStart"/>
      <w:r w:rsidR="00BC351B">
        <w:rPr>
          <w:i/>
          <w:lang w:val="en-GB"/>
        </w:rPr>
        <w:t>Nandina</w:t>
      </w:r>
      <w:proofErr w:type="spellEnd"/>
      <w:r w:rsidR="00BC351B">
        <w:rPr>
          <w:i/>
          <w:lang w:val="en-GB"/>
        </w:rPr>
        <w:t xml:space="preserve"> </w:t>
      </w:r>
      <w:r w:rsidR="00BC351B">
        <w:rPr>
          <w:lang w:val="en-GB"/>
        </w:rPr>
        <w:t xml:space="preserve">complete </w:t>
      </w:r>
      <w:proofErr w:type="spellStart"/>
      <w:r w:rsidR="00BC351B">
        <w:rPr>
          <w:lang w:val="en-GB"/>
        </w:rPr>
        <w:t>plastome</w:t>
      </w:r>
      <w:proofErr w:type="spellEnd"/>
      <w:r w:rsidR="00BC351B">
        <w:rPr>
          <w:lang w:val="en-GB"/>
        </w:rPr>
        <w:t xml:space="preserve"> as reference)</w:t>
      </w:r>
      <w:r w:rsidR="00F57264">
        <w:rPr>
          <w:lang w:val="en-GB"/>
        </w:rPr>
        <w:t xml:space="preserve">. Length-polymorphism restricted to simple </w:t>
      </w:r>
      <w:proofErr w:type="spellStart"/>
      <w:r w:rsidR="00F57264">
        <w:rPr>
          <w:lang w:val="en-GB"/>
        </w:rPr>
        <w:t>indel</w:t>
      </w:r>
      <w:proofErr w:type="spellEnd"/>
      <w:r w:rsidR="00F57264">
        <w:rPr>
          <w:lang w:val="en-GB"/>
        </w:rPr>
        <w:t xml:space="preserve"> patterns.</w:t>
      </w:r>
      <w:r w:rsidR="00C62E72">
        <w:rPr>
          <w:lang w:val="en-GB"/>
        </w:rPr>
        <w:t xml:space="preserve"> Most distinct sequence type is that of </w:t>
      </w:r>
      <w:proofErr w:type="spellStart"/>
      <w:r w:rsidR="00C62E72">
        <w:rPr>
          <w:i/>
          <w:lang w:val="en-GB"/>
        </w:rPr>
        <w:t>Sargentodoxa</w:t>
      </w:r>
      <w:proofErr w:type="spellEnd"/>
      <w:r w:rsidR="00C62E72">
        <w:rPr>
          <w:i/>
          <w:lang w:val="en-GB"/>
        </w:rPr>
        <w:t xml:space="preserve">. </w:t>
      </w:r>
      <w:r w:rsidR="00C62E72">
        <w:rPr>
          <w:lang w:val="en-GB"/>
        </w:rPr>
        <w:t>Several isolated single-</w:t>
      </w:r>
      <w:proofErr w:type="spellStart"/>
      <w:r w:rsidR="00C62E72">
        <w:rPr>
          <w:lang w:val="en-GB"/>
        </w:rPr>
        <w:t>nt</w:t>
      </w:r>
      <w:proofErr w:type="spellEnd"/>
      <w:r w:rsidR="00C62E72">
        <w:rPr>
          <w:lang w:val="en-GB"/>
        </w:rPr>
        <w:t xml:space="preserve"> </w:t>
      </w:r>
      <w:proofErr w:type="spellStart"/>
      <w:r w:rsidR="00C62E72">
        <w:rPr>
          <w:lang w:val="en-GB"/>
        </w:rPr>
        <w:t>indels</w:t>
      </w:r>
      <w:proofErr w:type="spellEnd"/>
      <w:r w:rsidR="00C62E72">
        <w:rPr>
          <w:lang w:val="en-GB"/>
        </w:rPr>
        <w:t xml:space="preserve"> in the central part of sequences.</w:t>
      </w:r>
    </w:p>
    <w:p w:rsidR="00F57264" w:rsidRDefault="00A72AA4" w:rsidP="00F57264">
      <w:pPr>
        <w:rPr>
          <w:lang w:val="en-GB"/>
        </w:rPr>
      </w:pPr>
      <w:proofErr w:type="spellStart"/>
      <w:r>
        <w:rPr>
          <w:b/>
          <w:lang w:val="en-GB"/>
        </w:rPr>
        <w:t>Curation</w:t>
      </w:r>
      <w:proofErr w:type="spellEnd"/>
      <w:r>
        <w:rPr>
          <w:b/>
          <w:lang w:val="en-GB"/>
        </w:rPr>
        <w:t>—</w:t>
      </w:r>
      <w:r w:rsidR="00151A22" w:rsidRPr="00BC351B">
        <w:rPr>
          <w:lang w:val="en-GB"/>
        </w:rPr>
        <w:t>Sequence blocks shifted</w:t>
      </w:r>
      <w:r w:rsidR="00C62E72" w:rsidRPr="00BC351B">
        <w:rPr>
          <w:lang w:val="en-GB"/>
        </w:rPr>
        <w:t xml:space="preserve"> </w:t>
      </w:r>
      <w:r w:rsidR="00151A22" w:rsidRPr="00BC351B">
        <w:rPr>
          <w:lang w:val="en-GB"/>
        </w:rPr>
        <w:t xml:space="preserve">relating to </w:t>
      </w:r>
      <w:proofErr w:type="spellStart"/>
      <w:r w:rsidR="00151A22" w:rsidRPr="00BC351B">
        <w:rPr>
          <w:lang w:val="en-GB"/>
        </w:rPr>
        <w:t>indels</w:t>
      </w:r>
      <w:proofErr w:type="spellEnd"/>
      <w:r w:rsidR="00151A22" w:rsidRPr="00BC351B">
        <w:rPr>
          <w:lang w:val="en-GB"/>
        </w:rPr>
        <w:t xml:space="preserve"> </w:t>
      </w:r>
      <w:r w:rsidR="00C62E72" w:rsidRPr="00BC351B">
        <w:rPr>
          <w:lang w:val="en-GB"/>
        </w:rPr>
        <w:t xml:space="preserve">for </w:t>
      </w:r>
      <w:proofErr w:type="spellStart"/>
      <w:r w:rsidR="00C62E72" w:rsidRPr="00BC351B">
        <w:rPr>
          <w:i/>
          <w:lang w:val="en-GB"/>
        </w:rPr>
        <w:t>Sargentodoxa</w:t>
      </w:r>
      <w:proofErr w:type="spellEnd"/>
      <w:r w:rsidR="00C62E72" w:rsidRPr="00BC351B">
        <w:rPr>
          <w:i/>
          <w:lang w:val="en-GB"/>
        </w:rPr>
        <w:t xml:space="preserve"> </w:t>
      </w:r>
      <w:r w:rsidR="00151A22" w:rsidRPr="00BC351B">
        <w:rPr>
          <w:lang w:val="en-GB"/>
        </w:rPr>
        <w:t>(pos. 174ff</w:t>
      </w:r>
      <w:r w:rsidR="009E4ACA" w:rsidRPr="00BC351B">
        <w:rPr>
          <w:lang w:val="en-GB"/>
        </w:rPr>
        <w:t>,</w:t>
      </w:r>
      <w:r w:rsidR="00151A22" w:rsidRPr="00BC351B">
        <w:rPr>
          <w:lang w:val="en-GB"/>
        </w:rPr>
        <w:t xml:space="preserve"> 835</w:t>
      </w:r>
      <w:r w:rsidR="009E4ACA" w:rsidRPr="00BC351B">
        <w:rPr>
          <w:lang w:val="en-GB"/>
        </w:rPr>
        <w:t>ff</w:t>
      </w:r>
      <w:proofErr w:type="gramStart"/>
      <w:r w:rsidR="00151A22" w:rsidRPr="00BC351B">
        <w:rPr>
          <w:lang w:val="en-GB"/>
        </w:rPr>
        <w:t xml:space="preserve">)  </w:t>
      </w:r>
      <w:r w:rsidR="00C62E72" w:rsidRPr="00BC351B">
        <w:rPr>
          <w:lang w:val="en-GB"/>
        </w:rPr>
        <w:t>in</w:t>
      </w:r>
      <w:proofErr w:type="gramEnd"/>
      <w:r w:rsidR="00C62E72" w:rsidRPr="00BC351B">
        <w:rPr>
          <w:lang w:val="en-GB"/>
        </w:rPr>
        <w:t xml:space="preserve"> order to minimise number of necessary mutations. </w:t>
      </w:r>
      <w:proofErr w:type="gramStart"/>
      <w:r w:rsidR="00C62E72" w:rsidRPr="00BC351B">
        <w:rPr>
          <w:lang w:val="en-GB"/>
        </w:rPr>
        <w:t>Left-/right-aligned pos. 350–</w:t>
      </w:r>
      <w:r w:rsidR="00BC351B" w:rsidRPr="00BC351B">
        <w:rPr>
          <w:lang w:val="en-GB"/>
        </w:rPr>
        <w:t>376</w:t>
      </w:r>
      <w:r w:rsidR="00C62E72" w:rsidRPr="00BC351B">
        <w:rPr>
          <w:lang w:val="en-GB"/>
        </w:rPr>
        <w:t>.</w:t>
      </w:r>
      <w:proofErr w:type="gramEnd"/>
      <w:r w:rsidR="00C62E72" w:rsidRPr="00BC351B">
        <w:rPr>
          <w:lang w:val="en-GB"/>
        </w:rPr>
        <w:t xml:space="preserve"> Uninformative single-</w:t>
      </w:r>
      <w:proofErr w:type="spellStart"/>
      <w:r w:rsidR="00C62E72" w:rsidRPr="00BC351B">
        <w:rPr>
          <w:lang w:val="en-GB"/>
        </w:rPr>
        <w:t>nt</w:t>
      </w:r>
      <w:proofErr w:type="spellEnd"/>
      <w:r w:rsidR="00C62E72" w:rsidRPr="00BC351B">
        <w:rPr>
          <w:lang w:val="en-GB"/>
        </w:rPr>
        <w:t xml:space="preserve"> </w:t>
      </w:r>
      <w:proofErr w:type="spellStart"/>
      <w:r w:rsidR="00C62E72" w:rsidRPr="00BC351B">
        <w:rPr>
          <w:lang w:val="en-GB"/>
        </w:rPr>
        <w:t>indels</w:t>
      </w:r>
      <w:proofErr w:type="spellEnd"/>
      <w:r w:rsidR="00C62E72" w:rsidRPr="00BC351B">
        <w:rPr>
          <w:lang w:val="en-GB"/>
        </w:rPr>
        <w:t xml:space="preserve"> linked to ‘</w:t>
      </w:r>
      <w:proofErr w:type="spellStart"/>
      <w:r w:rsidR="00C62E72" w:rsidRPr="00BC351B">
        <w:rPr>
          <w:lang w:val="en-GB"/>
        </w:rPr>
        <w:t>basepair</w:t>
      </w:r>
      <w:proofErr w:type="spellEnd"/>
      <w:r w:rsidR="00C62E72" w:rsidRPr="00BC351B">
        <w:rPr>
          <w:lang w:val="en-GB"/>
        </w:rPr>
        <w:t xml:space="preserve"> </w:t>
      </w:r>
      <w:proofErr w:type="spellStart"/>
      <w:r w:rsidR="00C62E72" w:rsidRPr="00BC351B">
        <w:rPr>
          <w:lang w:val="en-GB"/>
        </w:rPr>
        <w:t>hickups</w:t>
      </w:r>
      <w:proofErr w:type="spellEnd"/>
      <w:r w:rsidR="00C62E72" w:rsidRPr="00BC351B">
        <w:rPr>
          <w:lang w:val="en-GB"/>
        </w:rPr>
        <w:t xml:space="preserve">’ (e.g. AA instead of A in all other sequences) in older sequences were cleaned in case comparative data were available. </w:t>
      </w:r>
      <w:proofErr w:type="gramStart"/>
      <w:r w:rsidR="00796672">
        <w:rPr>
          <w:lang w:val="en-GB"/>
        </w:rPr>
        <w:t>Re</w:t>
      </w:r>
      <w:r w:rsidR="00C62E72" w:rsidRPr="00BC351B">
        <w:rPr>
          <w:lang w:val="en-GB"/>
        </w:rPr>
        <w:t xml:space="preserve">-aligned </w:t>
      </w:r>
      <w:proofErr w:type="spellStart"/>
      <w:r w:rsidR="00796672">
        <w:rPr>
          <w:i/>
          <w:lang w:val="en-GB"/>
        </w:rPr>
        <w:t>Decaisnea</w:t>
      </w:r>
      <w:proofErr w:type="spellEnd"/>
      <w:r w:rsidR="00796672">
        <w:rPr>
          <w:i/>
          <w:lang w:val="en-GB"/>
        </w:rPr>
        <w:t xml:space="preserve">, </w:t>
      </w:r>
      <w:proofErr w:type="spellStart"/>
      <w:r w:rsidR="00944F13" w:rsidRPr="00BC351B">
        <w:rPr>
          <w:i/>
          <w:lang w:val="en-GB"/>
        </w:rPr>
        <w:t>Sinofranchetia</w:t>
      </w:r>
      <w:proofErr w:type="spellEnd"/>
      <w:r w:rsidR="00796672">
        <w:rPr>
          <w:i/>
          <w:lang w:val="en-GB"/>
        </w:rPr>
        <w:t xml:space="preserve">, </w:t>
      </w:r>
      <w:proofErr w:type="spellStart"/>
      <w:r w:rsidR="00796672" w:rsidRPr="00BC351B">
        <w:rPr>
          <w:i/>
          <w:lang w:val="en-GB"/>
        </w:rPr>
        <w:t>Sargentodoxa</w:t>
      </w:r>
      <w:proofErr w:type="spellEnd"/>
      <w:r w:rsidR="00944F13" w:rsidRPr="00BC351B">
        <w:rPr>
          <w:i/>
          <w:lang w:val="en-GB"/>
        </w:rPr>
        <w:t xml:space="preserve"> </w:t>
      </w:r>
      <w:r w:rsidR="00C62E72" w:rsidRPr="00BC351B">
        <w:rPr>
          <w:lang w:val="en-GB"/>
        </w:rPr>
        <w:t>at pos.</w:t>
      </w:r>
      <w:r w:rsidR="00796672">
        <w:rPr>
          <w:lang w:val="en-GB"/>
        </w:rPr>
        <w:t>643</w:t>
      </w:r>
      <w:r w:rsidR="00C62E72" w:rsidRPr="00BC351B">
        <w:rPr>
          <w:lang w:val="en-GB"/>
        </w:rPr>
        <w:t xml:space="preserve"> </w:t>
      </w:r>
      <w:proofErr w:type="spellStart"/>
      <w:r w:rsidR="00C62E72" w:rsidRPr="00BC351B">
        <w:rPr>
          <w:lang w:val="en-GB"/>
        </w:rPr>
        <w:t>ff</w:t>
      </w:r>
      <w:proofErr w:type="spellEnd"/>
      <w:r w:rsidR="00C62E72" w:rsidRPr="00BC351B">
        <w:rPr>
          <w:lang w:val="en-GB"/>
        </w:rPr>
        <w:t xml:space="preserve"> </w:t>
      </w:r>
      <w:r w:rsidR="00E5387F">
        <w:rPr>
          <w:lang w:val="en-GB"/>
        </w:rPr>
        <w:t>and 835ff (</w:t>
      </w:r>
      <w:proofErr w:type="spellStart"/>
      <w:r w:rsidR="00E5387F">
        <w:rPr>
          <w:i/>
          <w:lang w:val="en-GB"/>
        </w:rPr>
        <w:t>Sargentodoxa</w:t>
      </w:r>
      <w:proofErr w:type="spellEnd"/>
      <w:r w:rsidR="00E5387F">
        <w:rPr>
          <w:i/>
          <w:lang w:val="en-GB"/>
        </w:rPr>
        <w:t xml:space="preserve"> </w:t>
      </w:r>
      <w:r w:rsidR="00E5387F">
        <w:rPr>
          <w:lang w:val="en-GB"/>
        </w:rPr>
        <w:t xml:space="preserve">only) </w:t>
      </w:r>
      <w:r w:rsidR="00C62E72" w:rsidRPr="00BC351B">
        <w:rPr>
          <w:lang w:val="en-GB"/>
        </w:rPr>
        <w:t>for consistency</w:t>
      </w:r>
      <w:r w:rsidR="00944F13" w:rsidRPr="00BC351B">
        <w:rPr>
          <w:lang w:val="en-GB"/>
        </w:rPr>
        <w:t xml:space="preserve"> with </w:t>
      </w:r>
      <w:r w:rsidR="00796672">
        <w:rPr>
          <w:lang w:val="en-GB"/>
        </w:rPr>
        <w:t>apparent insertion pattern</w:t>
      </w:r>
      <w:r w:rsidR="00C62E72" w:rsidRPr="00BC351B">
        <w:rPr>
          <w:lang w:val="en-GB"/>
        </w:rPr>
        <w:t>.</w:t>
      </w:r>
      <w:proofErr w:type="gramEnd"/>
      <w:r w:rsidR="00507B06">
        <w:rPr>
          <w:lang w:val="en-GB"/>
        </w:rPr>
        <w:t xml:space="preserve"> </w:t>
      </w:r>
    </w:p>
    <w:p w:rsidR="001D3D8C" w:rsidRDefault="001D3D8C" w:rsidP="001D3D8C">
      <w:pPr>
        <w:pStyle w:val="Heading3"/>
        <w:rPr>
          <w:lang w:val="en-GB"/>
        </w:rPr>
      </w:pPr>
      <w:r>
        <w:rPr>
          <w:lang w:val="en-GB"/>
        </w:rPr>
        <w:t xml:space="preserve">Region #5: Plastid </w:t>
      </w:r>
      <w:proofErr w:type="spellStart"/>
      <w:r>
        <w:rPr>
          <w:i/>
          <w:lang w:val="en-GB"/>
        </w:rPr>
        <w:t>atp</w:t>
      </w:r>
      <w:r>
        <w:rPr>
          <w:lang w:val="en-GB"/>
        </w:rPr>
        <w:t>B</w:t>
      </w:r>
      <w:proofErr w:type="spellEnd"/>
      <w:r>
        <w:rPr>
          <w:lang w:val="en-GB"/>
        </w:rPr>
        <w:t xml:space="preserve"> gene</w:t>
      </w:r>
    </w:p>
    <w:p w:rsidR="001D3D8C" w:rsidRDefault="001D3D8C" w:rsidP="001D3D8C">
      <w:r>
        <w:rPr>
          <w:b/>
          <w:lang w:val="en-GB"/>
        </w:rPr>
        <w:t>General</w:t>
      </w:r>
      <w:r>
        <w:t>—</w:t>
      </w:r>
      <w:r w:rsidR="00D237FD">
        <w:t xml:space="preserve">Overall </w:t>
      </w:r>
      <w:proofErr w:type="spellStart"/>
      <w:r w:rsidR="00D237FD">
        <w:t>divergence</w:t>
      </w:r>
      <w:proofErr w:type="spellEnd"/>
      <w:r w:rsidR="00D237FD">
        <w:t xml:space="preserve"> </w:t>
      </w:r>
      <w:proofErr w:type="spellStart"/>
      <w:r w:rsidR="00A72AA4">
        <w:t>of</w:t>
      </w:r>
      <w:proofErr w:type="spellEnd"/>
      <w:r w:rsidR="00A72AA4">
        <w:t xml:space="preserve"> the </w:t>
      </w:r>
      <w:proofErr w:type="spellStart"/>
      <w:r w:rsidR="00A72AA4">
        <w:t>nine</w:t>
      </w:r>
      <w:proofErr w:type="spellEnd"/>
      <w:r w:rsidR="00A72AA4">
        <w:t xml:space="preserve"> accessions </w:t>
      </w:r>
      <w:proofErr w:type="spellStart"/>
      <w:r w:rsidR="00A72AA4">
        <w:t>covering</w:t>
      </w:r>
      <w:proofErr w:type="spellEnd"/>
      <w:r w:rsidR="00A72AA4">
        <w:t xml:space="preserve"> all </w:t>
      </w:r>
      <w:proofErr w:type="spellStart"/>
      <w:r w:rsidR="00A72AA4">
        <w:t>currently</w:t>
      </w:r>
      <w:proofErr w:type="spellEnd"/>
      <w:r w:rsidR="00A72AA4">
        <w:t xml:space="preserve"> </w:t>
      </w:r>
      <w:proofErr w:type="spellStart"/>
      <w:r w:rsidR="00A72AA4">
        <w:t>recognised</w:t>
      </w:r>
      <w:proofErr w:type="spellEnd"/>
      <w:r w:rsidR="00A72AA4">
        <w:t xml:space="preserve"> genera, </w:t>
      </w:r>
      <w:r w:rsidR="00D237FD">
        <w:t xml:space="preserve">is </w:t>
      </w:r>
      <w:proofErr w:type="spellStart"/>
      <w:r w:rsidR="00D237FD">
        <w:t>extremely</w:t>
      </w:r>
      <w:proofErr w:type="spellEnd"/>
      <w:r w:rsidR="00D237FD">
        <w:t xml:space="preserve"> </w:t>
      </w:r>
      <w:proofErr w:type="spellStart"/>
      <w:r w:rsidR="00D237FD">
        <w:t>low</w:t>
      </w:r>
      <w:proofErr w:type="spellEnd"/>
      <w:r w:rsidR="00D237FD">
        <w:t xml:space="preserve">. Most </w:t>
      </w:r>
      <w:proofErr w:type="spellStart"/>
      <w:r w:rsidR="00D237FD">
        <w:t>of</w:t>
      </w:r>
      <w:proofErr w:type="spellEnd"/>
      <w:r w:rsidR="00D237FD">
        <w:t xml:space="preserve"> the 39 </w:t>
      </w:r>
      <w:proofErr w:type="spellStart"/>
      <w:r w:rsidR="00D237FD">
        <w:t>variable</w:t>
      </w:r>
      <w:proofErr w:type="spellEnd"/>
      <w:r w:rsidR="00D237FD">
        <w:t xml:space="preserve"> sites show genus-</w:t>
      </w:r>
      <w:proofErr w:type="spellStart"/>
      <w:r w:rsidR="00D237FD">
        <w:t>unique</w:t>
      </w:r>
      <w:proofErr w:type="spellEnd"/>
      <w:r w:rsidR="00D237FD">
        <w:t xml:space="preserve"> mutations from </w:t>
      </w:r>
      <w:r w:rsidR="00A72AA4">
        <w:t xml:space="preserve">the </w:t>
      </w:r>
      <w:proofErr w:type="spellStart"/>
      <w:r w:rsidR="00A72AA4">
        <w:t>family</w:t>
      </w:r>
      <w:proofErr w:type="spellEnd"/>
      <w:r w:rsidR="00A72AA4">
        <w:t xml:space="preserve"> consensus</w:t>
      </w:r>
      <w:r w:rsidR="00D237FD">
        <w:t>,</w:t>
      </w:r>
      <w:r w:rsidR="00A72AA4">
        <w:t xml:space="preserve"> the </w:t>
      </w:r>
      <w:proofErr w:type="spellStart"/>
      <w:r w:rsidR="00A72AA4">
        <w:t>most</w:t>
      </w:r>
      <w:proofErr w:type="spellEnd"/>
      <w:r w:rsidR="00A72AA4">
        <w:t xml:space="preserve"> </w:t>
      </w:r>
      <w:proofErr w:type="spellStart"/>
      <w:r w:rsidR="00A72AA4">
        <w:t>unique</w:t>
      </w:r>
      <w:proofErr w:type="spellEnd"/>
      <w:r w:rsidR="00A72AA4">
        <w:t xml:space="preserve"> </w:t>
      </w:r>
      <w:proofErr w:type="spellStart"/>
      <w:r w:rsidR="00A72AA4">
        <w:t>sequence</w:t>
      </w:r>
      <w:proofErr w:type="spellEnd"/>
      <w:r w:rsidR="00A72AA4">
        <w:t xml:space="preserve"> </w:t>
      </w:r>
      <w:proofErr w:type="spellStart"/>
      <w:r w:rsidR="00A72AA4">
        <w:t>represented</w:t>
      </w:r>
      <w:proofErr w:type="spellEnd"/>
      <w:r w:rsidR="00A72AA4">
        <w:t xml:space="preserve"> by the </w:t>
      </w:r>
      <w:proofErr w:type="spellStart"/>
      <w:r w:rsidR="00A72AA4">
        <w:rPr>
          <w:i/>
        </w:rPr>
        <w:t>Sargentodoxa</w:t>
      </w:r>
      <w:proofErr w:type="spellEnd"/>
      <w:r w:rsidR="00A72AA4">
        <w:rPr>
          <w:i/>
        </w:rPr>
        <w:t xml:space="preserve"> </w:t>
      </w:r>
      <w:proofErr w:type="spellStart"/>
      <w:r w:rsidR="00A72AA4">
        <w:t>singleton</w:t>
      </w:r>
      <w:proofErr w:type="spellEnd"/>
      <w:r w:rsidR="00A72AA4">
        <w:t xml:space="preserve">. </w:t>
      </w:r>
      <w:proofErr w:type="spellStart"/>
      <w:r w:rsidR="00A72AA4">
        <w:t>Only</w:t>
      </w:r>
      <w:proofErr w:type="spellEnd"/>
      <w:r w:rsidR="00A72AA4">
        <w:t xml:space="preserve"> </w:t>
      </w:r>
      <w:proofErr w:type="spellStart"/>
      <w:r w:rsidR="00A72AA4">
        <w:t>five</w:t>
      </w:r>
      <w:proofErr w:type="spellEnd"/>
      <w:r w:rsidR="00A72AA4">
        <w:t xml:space="preserve"> sites </w:t>
      </w:r>
      <w:proofErr w:type="spellStart"/>
      <w:r w:rsidR="00A72AA4">
        <w:t>contain</w:t>
      </w:r>
      <w:proofErr w:type="spellEnd"/>
      <w:r w:rsidR="00A72AA4">
        <w:t xml:space="preserve"> information on potential bipartitions </w:t>
      </w:r>
      <w:proofErr w:type="spellStart"/>
      <w:r w:rsidR="00A72AA4">
        <w:t>of</w:t>
      </w:r>
      <w:proofErr w:type="spellEnd"/>
      <w:r w:rsidR="00A72AA4">
        <w:t xml:space="preserve"> the </w:t>
      </w:r>
      <w:proofErr w:type="spellStart"/>
      <w:r w:rsidR="00A72AA4">
        <w:t>taxon</w:t>
      </w:r>
      <w:proofErr w:type="spellEnd"/>
      <w:r w:rsidR="00A72AA4">
        <w:t xml:space="preserve"> set (Fig. S1).</w:t>
      </w:r>
    </w:p>
    <w:p w:rsidR="00A72AA4" w:rsidRDefault="00A72AA4" w:rsidP="00A72AA4">
      <w:pPr>
        <w:rPr>
          <w:lang w:val="en-GB"/>
        </w:rPr>
      </w:pPr>
      <w:proofErr w:type="spellStart"/>
      <w:r>
        <w:rPr>
          <w:b/>
          <w:lang w:val="en-GB"/>
        </w:rPr>
        <w:t>Curation</w:t>
      </w:r>
      <w:proofErr w:type="spellEnd"/>
      <w:r>
        <w:rPr>
          <w:b/>
          <w:lang w:val="en-GB"/>
        </w:rPr>
        <w:t>—</w:t>
      </w:r>
      <w:r>
        <w:rPr>
          <w:lang w:val="en-GB"/>
        </w:rPr>
        <w:t xml:space="preserve">Analogously to 18S </w:t>
      </w:r>
      <w:proofErr w:type="spellStart"/>
      <w:r>
        <w:rPr>
          <w:lang w:val="en-GB"/>
        </w:rPr>
        <w:t>rDNA</w:t>
      </w:r>
      <w:proofErr w:type="spellEnd"/>
      <w:r>
        <w:rPr>
          <w:lang w:val="en-GB"/>
        </w:rPr>
        <w:t>, this gene region has been excluded from further analyses due to the lack of signal and doubts about the reliability of data.</w:t>
      </w:r>
    </w:p>
    <w:p w:rsidR="00A72AA4" w:rsidRDefault="00A72AA4" w:rsidP="00A72AA4">
      <w:pPr>
        <w:rPr>
          <w:lang w:val="en-GB"/>
        </w:rPr>
      </w:pPr>
    </w:p>
    <w:p w:rsidR="00A72AA4" w:rsidRDefault="00A72AA4" w:rsidP="00A72AA4">
      <w:pPr>
        <w:rPr>
          <w:lang w:val="en-GB"/>
        </w:rPr>
      </w:pPr>
    </w:p>
    <w:p w:rsidR="00A72AA4" w:rsidRDefault="00A72AA4" w:rsidP="00E15D2E">
      <w:pPr>
        <w:outlineLvl w:val="3"/>
        <w:rPr>
          <w:i/>
          <w:lang w:val="en-GB"/>
        </w:rPr>
      </w:pPr>
      <w:bookmarkStart w:id="0" w:name="_GoBack"/>
      <w:bookmarkEnd w:id="0"/>
      <w:proofErr w:type="gramStart"/>
      <w:r>
        <w:rPr>
          <w:lang w:val="en-GB"/>
        </w:rPr>
        <w:t>Fig.</w:t>
      </w:r>
      <w:proofErr w:type="gramEnd"/>
      <w:r>
        <w:rPr>
          <w:lang w:val="en-GB"/>
        </w:rPr>
        <w:t xml:space="preserve"> S1. </w:t>
      </w:r>
      <w:r w:rsidRPr="00A72AA4">
        <w:rPr>
          <w:i/>
          <w:lang w:val="en-GB"/>
        </w:rPr>
        <w:t>Full</w:t>
      </w:r>
      <w:r>
        <w:rPr>
          <w:lang w:val="en-GB"/>
        </w:rPr>
        <w:t xml:space="preserve"> </w:t>
      </w:r>
      <w:r>
        <w:rPr>
          <w:i/>
          <w:lang w:val="en-GB"/>
        </w:rPr>
        <w:t xml:space="preserve">Median-network based on </w:t>
      </w:r>
      <w:proofErr w:type="spellStart"/>
      <w:r>
        <w:rPr>
          <w:lang w:val="en-GB"/>
        </w:rPr>
        <w:t>atp</w:t>
      </w:r>
      <w:r>
        <w:rPr>
          <w:i/>
          <w:lang w:val="en-GB"/>
        </w:rPr>
        <w:t>B</w:t>
      </w:r>
      <w:proofErr w:type="spellEnd"/>
      <w:r>
        <w:rPr>
          <w:i/>
          <w:lang w:val="en-GB"/>
        </w:rPr>
        <w:t xml:space="preserve"> gene data. Mutations limited to a single </w:t>
      </w:r>
      <w:r w:rsidR="006A18DE">
        <w:rPr>
          <w:i/>
          <w:lang w:val="en-GB"/>
        </w:rPr>
        <w:t xml:space="preserve">accession </w:t>
      </w:r>
      <w:r>
        <w:rPr>
          <w:i/>
          <w:lang w:val="en-GB"/>
        </w:rPr>
        <w:t xml:space="preserve">annotated by </w:t>
      </w:r>
      <w:r w:rsidR="00C11ABE">
        <w:rPr>
          <w:i/>
          <w:lang w:val="en-GB"/>
        </w:rPr>
        <w:t xml:space="preserve">stippled lines and </w:t>
      </w:r>
      <w:r>
        <w:rPr>
          <w:i/>
          <w:lang w:val="en-GB"/>
        </w:rPr>
        <w:t>numbers.</w:t>
      </w:r>
    </w:p>
    <w:p w:rsidR="00ED36DD" w:rsidRDefault="00ED36DD" w:rsidP="00ED36DD">
      <w:pPr>
        <w:pStyle w:val="Heading3"/>
        <w:rPr>
          <w:lang w:val="en-GB"/>
        </w:rPr>
      </w:pPr>
      <w:r>
        <w:rPr>
          <w:lang w:val="en-GB"/>
        </w:rPr>
        <w:t xml:space="preserve">Region #6: Plastid </w:t>
      </w:r>
      <w:proofErr w:type="spellStart"/>
      <w:r w:rsidRPr="00ED36DD">
        <w:rPr>
          <w:i/>
          <w:lang w:val="en-GB"/>
        </w:rPr>
        <w:t>rbc</w:t>
      </w:r>
      <w:r>
        <w:rPr>
          <w:lang w:val="en-GB"/>
        </w:rPr>
        <w:t>L</w:t>
      </w:r>
      <w:proofErr w:type="spellEnd"/>
      <w:r>
        <w:rPr>
          <w:lang w:val="en-GB"/>
        </w:rPr>
        <w:t xml:space="preserve"> </w:t>
      </w:r>
      <w:r w:rsidRPr="00ED36DD">
        <w:rPr>
          <w:lang w:val="en-GB"/>
        </w:rPr>
        <w:t>gene</w:t>
      </w:r>
    </w:p>
    <w:p w:rsidR="00ED36DD" w:rsidRDefault="00ED36DD" w:rsidP="00ED36DD">
      <w:pPr>
        <w:rPr>
          <w:lang w:val="en-GB"/>
        </w:rPr>
      </w:pPr>
      <w:r>
        <w:rPr>
          <w:b/>
          <w:lang w:val="en-GB"/>
        </w:rPr>
        <w:t>Note—</w:t>
      </w:r>
      <w:proofErr w:type="gramStart"/>
      <w:r>
        <w:rPr>
          <w:lang w:val="en-GB"/>
        </w:rPr>
        <w:t>The</w:t>
      </w:r>
      <w:proofErr w:type="gramEnd"/>
      <w:r>
        <w:rPr>
          <w:lang w:val="en-GB"/>
        </w:rPr>
        <w:t xml:space="preserve"> search string caught the only </w:t>
      </w:r>
      <w:proofErr w:type="spellStart"/>
      <w:r>
        <w:rPr>
          <w:i/>
          <w:lang w:val="en-GB"/>
        </w:rPr>
        <w:t>atp</w:t>
      </w:r>
      <w:r>
        <w:rPr>
          <w:lang w:val="en-GB"/>
        </w:rPr>
        <w:t>B-</w:t>
      </w:r>
      <w:r>
        <w:rPr>
          <w:i/>
          <w:lang w:val="en-GB"/>
        </w:rPr>
        <w:t>rbc</w:t>
      </w:r>
      <w:r>
        <w:rPr>
          <w:lang w:val="en-GB"/>
        </w:rPr>
        <w:t>L</w:t>
      </w:r>
      <w:proofErr w:type="spellEnd"/>
      <w:r>
        <w:rPr>
          <w:lang w:val="en-GB"/>
        </w:rPr>
        <w:t xml:space="preserve"> spacer</w:t>
      </w:r>
      <w:r>
        <w:rPr>
          <w:i/>
          <w:lang w:val="en-GB"/>
        </w:rPr>
        <w:t xml:space="preserve"> </w:t>
      </w:r>
      <w:r>
        <w:rPr>
          <w:lang w:val="en-GB"/>
        </w:rPr>
        <w:t>accession (</w:t>
      </w:r>
      <w:r w:rsidRPr="00ED36DD">
        <w:rPr>
          <w:lang w:val="en-GB"/>
        </w:rPr>
        <w:t>HE651093</w:t>
      </w:r>
      <w:r>
        <w:rPr>
          <w:lang w:val="en-GB"/>
        </w:rPr>
        <w:t>) of the family, which was removed.</w:t>
      </w:r>
    </w:p>
    <w:p w:rsidR="00ED36DD" w:rsidRDefault="00ED36DD" w:rsidP="00ED36DD">
      <w:pPr>
        <w:rPr>
          <w:lang w:val="en-GB"/>
        </w:rPr>
      </w:pPr>
      <w:r>
        <w:rPr>
          <w:b/>
          <w:lang w:val="en-GB"/>
        </w:rPr>
        <w:t>General—</w:t>
      </w:r>
      <w:proofErr w:type="gramStart"/>
      <w:r>
        <w:rPr>
          <w:lang w:val="en-GB"/>
        </w:rPr>
        <w:t>As</w:t>
      </w:r>
      <w:proofErr w:type="gramEnd"/>
      <w:r>
        <w:rPr>
          <w:lang w:val="en-GB"/>
        </w:rPr>
        <w:t xml:space="preserve"> expected for </w:t>
      </w:r>
      <w:proofErr w:type="spellStart"/>
      <w:r>
        <w:rPr>
          <w:i/>
          <w:lang w:val="en-GB"/>
        </w:rPr>
        <w:t>rbc</w:t>
      </w:r>
      <w:r>
        <w:rPr>
          <w:lang w:val="en-GB"/>
        </w:rPr>
        <w:t>L</w:t>
      </w:r>
      <w:proofErr w:type="spellEnd"/>
      <w:r>
        <w:rPr>
          <w:lang w:val="en-GB"/>
        </w:rPr>
        <w:t xml:space="preserve"> no length-polymorphism is found. Overall, intra-generic divergence is low, but not as low as in </w:t>
      </w:r>
      <w:proofErr w:type="spellStart"/>
      <w:r>
        <w:rPr>
          <w:i/>
          <w:lang w:val="en-GB"/>
        </w:rPr>
        <w:t>atp</w:t>
      </w:r>
      <w:r>
        <w:rPr>
          <w:lang w:val="en-GB"/>
        </w:rPr>
        <w:t>B</w:t>
      </w:r>
      <w:proofErr w:type="spellEnd"/>
      <w:r>
        <w:rPr>
          <w:lang w:val="en-GB"/>
        </w:rPr>
        <w:t xml:space="preserve">. </w:t>
      </w:r>
      <w:r w:rsidR="0069763A">
        <w:rPr>
          <w:lang w:val="en-GB"/>
        </w:rPr>
        <w:t xml:space="preserve">However, most site variation distinguishes one genus from all other. </w:t>
      </w:r>
      <w:r>
        <w:rPr>
          <w:lang w:val="en-GB"/>
        </w:rPr>
        <w:t>Data quality can be assessed since most taxa are represented by more than one accession, including recent re-sequencings (in total 27 accessions</w:t>
      </w:r>
      <w:r w:rsidR="003B0CAA">
        <w:rPr>
          <w:lang w:val="en-GB"/>
        </w:rPr>
        <w:t xml:space="preserve"> covering all genera</w:t>
      </w:r>
      <w:r>
        <w:rPr>
          <w:lang w:val="en-GB"/>
        </w:rPr>
        <w:t xml:space="preserve"> and </w:t>
      </w:r>
      <w:r w:rsidR="003B0CAA">
        <w:rPr>
          <w:lang w:val="en-GB"/>
        </w:rPr>
        <w:t>16 spp.)</w:t>
      </w:r>
    </w:p>
    <w:p w:rsidR="003B0CAA" w:rsidRPr="0069763A" w:rsidRDefault="003B0CAA" w:rsidP="00ED36DD">
      <w:pPr>
        <w:rPr>
          <w:i/>
          <w:lang w:val="en-GB"/>
        </w:rPr>
      </w:pPr>
      <w:proofErr w:type="spellStart"/>
      <w:r>
        <w:rPr>
          <w:b/>
          <w:lang w:val="en-GB"/>
        </w:rPr>
        <w:t>Curation</w:t>
      </w:r>
      <w:proofErr w:type="spellEnd"/>
      <w:r>
        <w:rPr>
          <w:b/>
          <w:lang w:val="en-GB"/>
        </w:rPr>
        <w:t>—</w:t>
      </w:r>
      <w:proofErr w:type="gramStart"/>
      <w:r>
        <w:rPr>
          <w:lang w:val="en-GB"/>
        </w:rPr>
        <w:t>Corrected</w:t>
      </w:r>
      <w:proofErr w:type="gramEnd"/>
      <w:r>
        <w:rPr>
          <w:lang w:val="en-GB"/>
        </w:rPr>
        <w:t xml:space="preserve"> </w:t>
      </w:r>
      <w:r w:rsidR="001935CD">
        <w:rPr>
          <w:lang w:val="en-GB"/>
        </w:rPr>
        <w:t xml:space="preserve">(blanked by missing data) </w:t>
      </w:r>
      <w:r>
        <w:rPr>
          <w:lang w:val="en-GB"/>
        </w:rPr>
        <w:t xml:space="preserve">for incomplete codons and </w:t>
      </w:r>
      <w:r w:rsidR="00721F42">
        <w:rPr>
          <w:lang w:val="en-GB"/>
        </w:rPr>
        <w:t xml:space="preserve">potential </w:t>
      </w:r>
      <w:r>
        <w:rPr>
          <w:lang w:val="en-GB"/>
        </w:rPr>
        <w:t>sequencing/</w:t>
      </w:r>
      <w:r w:rsidR="00721F42">
        <w:rPr>
          <w:lang w:val="en-GB"/>
        </w:rPr>
        <w:t xml:space="preserve"> </w:t>
      </w:r>
      <w:r>
        <w:rPr>
          <w:lang w:val="en-GB"/>
        </w:rPr>
        <w:t>editing artefacts</w:t>
      </w:r>
      <w:r w:rsidR="001935CD">
        <w:rPr>
          <w:lang w:val="en-GB"/>
        </w:rPr>
        <w:t xml:space="preserve">: unique deviations at generally </w:t>
      </w:r>
      <w:r w:rsidR="00721F42">
        <w:rPr>
          <w:lang w:val="en-GB"/>
        </w:rPr>
        <w:t>family-</w:t>
      </w:r>
      <w:r w:rsidR="001935CD">
        <w:rPr>
          <w:lang w:val="en-GB"/>
        </w:rPr>
        <w:t>conserved positions</w:t>
      </w:r>
      <w:r w:rsidR="00721F42">
        <w:rPr>
          <w:lang w:val="en-GB"/>
        </w:rPr>
        <w:t xml:space="preserve"> typically </w:t>
      </w:r>
      <w:r w:rsidR="00F405E6">
        <w:rPr>
          <w:lang w:val="en-GB"/>
        </w:rPr>
        <w:t xml:space="preserve">restricted to </w:t>
      </w:r>
      <w:r w:rsidR="00721F42">
        <w:rPr>
          <w:lang w:val="en-GB"/>
        </w:rPr>
        <w:t xml:space="preserve">the oldest accessions </w:t>
      </w:r>
      <w:r w:rsidR="005E007F">
        <w:rPr>
          <w:lang w:val="en-GB"/>
        </w:rPr>
        <w:t xml:space="preserve">and first-sequenced species </w:t>
      </w:r>
      <w:r w:rsidR="00721F42">
        <w:rPr>
          <w:lang w:val="en-GB"/>
        </w:rPr>
        <w:t>(</w:t>
      </w:r>
      <w:proofErr w:type="spellStart"/>
      <w:r w:rsidR="00721F42">
        <w:rPr>
          <w:lang w:val="en-GB"/>
        </w:rPr>
        <w:t>Dxxxxx</w:t>
      </w:r>
      <w:proofErr w:type="spellEnd"/>
      <w:r w:rsidR="00721F42">
        <w:rPr>
          <w:lang w:val="en-GB"/>
        </w:rPr>
        <w:t xml:space="preserve">, </w:t>
      </w:r>
      <w:proofErr w:type="spellStart"/>
      <w:r w:rsidR="00721F42">
        <w:rPr>
          <w:lang w:val="en-GB"/>
        </w:rPr>
        <w:t>Lxxxxx</w:t>
      </w:r>
      <w:proofErr w:type="spellEnd"/>
      <w:r w:rsidR="005E007F">
        <w:rPr>
          <w:lang w:val="en-GB"/>
        </w:rPr>
        <w:t>; orange background in NEXUS file</w:t>
      </w:r>
      <w:r w:rsidR="00721F42">
        <w:rPr>
          <w:lang w:val="en-GB"/>
        </w:rPr>
        <w:t>).</w:t>
      </w:r>
      <w:r w:rsidR="0069763A">
        <w:rPr>
          <w:lang w:val="en-GB"/>
        </w:rPr>
        <w:t xml:space="preserve"> </w:t>
      </w:r>
      <w:r w:rsidR="005E007F">
        <w:rPr>
          <w:lang w:val="en-GB"/>
        </w:rPr>
        <w:t xml:space="preserve">Also among newer sequences (of more recently sequenced species), unique site mutations are occasionally found (yellow background). Lacking comparative data, it cannot be judged if this is intrageneric divergence or just </w:t>
      </w:r>
      <w:proofErr w:type="spellStart"/>
      <w:r w:rsidR="005E007F">
        <w:rPr>
          <w:lang w:val="en-GB"/>
        </w:rPr>
        <w:t>pseudomutations</w:t>
      </w:r>
      <w:proofErr w:type="spellEnd"/>
      <w:r w:rsidR="005E007F">
        <w:rPr>
          <w:lang w:val="en-GB"/>
        </w:rPr>
        <w:t>.</w:t>
      </w:r>
    </w:p>
    <w:p w:rsidR="00E57010" w:rsidRPr="00E57010" w:rsidRDefault="00E57010" w:rsidP="00A72AA4">
      <w:pPr>
        <w:rPr>
          <w:lang w:val="en-GB"/>
        </w:rPr>
      </w:pPr>
      <w:r>
        <w:rPr>
          <w:b/>
          <w:lang w:val="en-GB"/>
        </w:rPr>
        <w:t>Problematic data—</w:t>
      </w:r>
      <w:r>
        <w:rPr>
          <w:lang w:val="en-GB"/>
        </w:rPr>
        <w:t xml:space="preserve">One of the three accession of </w:t>
      </w:r>
      <w:proofErr w:type="spellStart"/>
      <w:r>
        <w:rPr>
          <w:i/>
          <w:lang w:val="en-GB"/>
        </w:rPr>
        <w:t>Stauntonia</w:t>
      </w:r>
      <w:proofErr w:type="spellEnd"/>
      <w:r>
        <w:rPr>
          <w:i/>
          <w:lang w:val="en-GB"/>
        </w:rPr>
        <w:t xml:space="preserve"> </w:t>
      </w:r>
      <w:proofErr w:type="spellStart"/>
      <w:r w:rsidRPr="00E57010">
        <w:rPr>
          <w:i/>
          <w:lang w:val="en-GB"/>
        </w:rPr>
        <w:t>hexaphylla</w:t>
      </w:r>
      <w:proofErr w:type="spellEnd"/>
      <w:r>
        <w:rPr>
          <w:lang w:val="en-GB"/>
        </w:rPr>
        <w:t xml:space="preserve"> (</w:t>
      </w:r>
      <w:r w:rsidRPr="00E57010">
        <w:rPr>
          <w:lang w:val="en-GB"/>
        </w:rPr>
        <w:t>D85694</w:t>
      </w:r>
      <w:r>
        <w:rPr>
          <w:lang w:val="en-GB"/>
        </w:rPr>
        <w:t xml:space="preserve">) differs from the other two by being identical to the other sequences of the (revised) genus (which are highly similar to </w:t>
      </w:r>
      <w:r>
        <w:rPr>
          <w:lang w:val="en-GB"/>
        </w:rPr>
        <w:lastRenderedPageBreak/>
        <w:t>each other). Available data is does not allow to decide, if this is intra-species variation, and uploading e</w:t>
      </w:r>
      <w:r w:rsidR="00B234C7">
        <w:rPr>
          <w:lang w:val="en-GB"/>
        </w:rPr>
        <w:t>rror or due to directed editing, hence, all three sequences were kept.</w:t>
      </w:r>
    </w:p>
    <w:p w:rsidR="00ED36DD" w:rsidRPr="00934274" w:rsidRDefault="009F04A0" w:rsidP="00A72AA4">
      <w:pPr>
        <w:rPr>
          <w:lang w:val="en-GB"/>
        </w:rPr>
      </w:pPr>
      <w:r>
        <w:rPr>
          <w:lang w:val="en-GB"/>
        </w:rPr>
        <w:t xml:space="preserve">Sequence </w:t>
      </w:r>
      <w:r w:rsidRPr="009F04A0">
        <w:rPr>
          <w:lang w:val="en-GB"/>
        </w:rPr>
        <w:t xml:space="preserve">AB729099 </w:t>
      </w:r>
      <w:r>
        <w:rPr>
          <w:lang w:val="en-GB"/>
        </w:rPr>
        <w:t>(</w:t>
      </w:r>
      <w:proofErr w:type="spellStart"/>
      <w:r w:rsidR="00934274">
        <w:rPr>
          <w:i/>
          <w:lang w:val="en-GB"/>
        </w:rPr>
        <w:t>Akebia</w:t>
      </w:r>
      <w:proofErr w:type="spellEnd"/>
      <w:r w:rsidR="00934274">
        <w:rPr>
          <w:i/>
          <w:lang w:val="en-GB"/>
        </w:rPr>
        <w:t xml:space="preserve"> </w:t>
      </w:r>
      <w:proofErr w:type="spellStart"/>
      <w:r w:rsidR="00934274">
        <w:rPr>
          <w:i/>
          <w:lang w:val="en-GB"/>
        </w:rPr>
        <w:t>trifoliata</w:t>
      </w:r>
      <w:proofErr w:type="spellEnd"/>
      <w:r w:rsidR="00934274">
        <w:rPr>
          <w:i/>
          <w:lang w:val="en-GB"/>
        </w:rPr>
        <w:t xml:space="preserve">, </w:t>
      </w:r>
      <w:r>
        <w:rPr>
          <w:lang w:val="en-GB"/>
        </w:rPr>
        <w:t xml:space="preserve">partial </w:t>
      </w:r>
      <w:proofErr w:type="spellStart"/>
      <w:r>
        <w:rPr>
          <w:i/>
          <w:lang w:val="en-GB"/>
        </w:rPr>
        <w:t>rbc</w:t>
      </w:r>
      <w:r>
        <w:rPr>
          <w:lang w:val="en-GB"/>
        </w:rPr>
        <w:t>L</w:t>
      </w:r>
      <w:proofErr w:type="spellEnd"/>
      <w:r w:rsidR="005E007F">
        <w:rPr>
          <w:lang w:val="en-GB"/>
        </w:rPr>
        <w:t>; red background in NEXUS file</w:t>
      </w:r>
      <w:r>
        <w:rPr>
          <w:lang w:val="en-GB"/>
        </w:rPr>
        <w:t>)</w:t>
      </w:r>
      <w:r w:rsidR="00934274">
        <w:rPr>
          <w:lang w:val="en-GB"/>
        </w:rPr>
        <w:t xml:space="preserve"> misses the only two mutations, which differentiate the genus </w:t>
      </w:r>
      <w:proofErr w:type="spellStart"/>
      <w:r w:rsidR="00934274">
        <w:rPr>
          <w:i/>
          <w:lang w:val="en-GB"/>
        </w:rPr>
        <w:t>Akebia</w:t>
      </w:r>
      <w:proofErr w:type="spellEnd"/>
      <w:r w:rsidR="00934274">
        <w:rPr>
          <w:i/>
          <w:lang w:val="en-GB"/>
        </w:rPr>
        <w:t xml:space="preserve"> </w:t>
      </w:r>
      <w:r w:rsidR="0069763A">
        <w:rPr>
          <w:lang w:val="en-GB"/>
        </w:rPr>
        <w:t xml:space="preserve">(two species, with four accession), but not the former </w:t>
      </w:r>
      <w:proofErr w:type="spellStart"/>
      <w:r w:rsidR="0069763A">
        <w:rPr>
          <w:i/>
          <w:lang w:val="en-GB"/>
        </w:rPr>
        <w:t>Archakebia</w:t>
      </w:r>
      <w:proofErr w:type="spellEnd"/>
      <w:r w:rsidR="0069763A">
        <w:rPr>
          <w:lang w:val="en-GB"/>
        </w:rPr>
        <w:t xml:space="preserve"> </w:t>
      </w:r>
      <w:proofErr w:type="spellStart"/>
      <w:r w:rsidR="0069763A">
        <w:rPr>
          <w:i/>
          <w:lang w:val="en-GB"/>
        </w:rPr>
        <w:t>apetala</w:t>
      </w:r>
      <w:proofErr w:type="spellEnd"/>
      <w:r w:rsidR="0069763A">
        <w:rPr>
          <w:i/>
          <w:lang w:val="en-GB"/>
        </w:rPr>
        <w:t xml:space="preserve"> </w:t>
      </w:r>
      <w:r w:rsidR="0069763A">
        <w:rPr>
          <w:lang w:val="en-GB"/>
        </w:rPr>
        <w:t xml:space="preserve">(now included in </w:t>
      </w:r>
      <w:proofErr w:type="spellStart"/>
      <w:r w:rsidR="0069763A">
        <w:rPr>
          <w:i/>
          <w:lang w:val="en-GB"/>
        </w:rPr>
        <w:t>Akebia</w:t>
      </w:r>
      <w:proofErr w:type="spellEnd"/>
      <w:r w:rsidR="0069763A">
        <w:rPr>
          <w:lang w:val="en-GB"/>
        </w:rPr>
        <w:t>)</w:t>
      </w:r>
      <w:r w:rsidR="0069763A">
        <w:rPr>
          <w:i/>
          <w:lang w:val="en-GB"/>
        </w:rPr>
        <w:t xml:space="preserve"> </w:t>
      </w:r>
      <w:r w:rsidR="00934274">
        <w:rPr>
          <w:lang w:val="en-GB"/>
        </w:rPr>
        <w:t>from all other genera in the covered fragment.</w:t>
      </w:r>
      <w:r w:rsidR="00A36CB7">
        <w:rPr>
          <w:lang w:val="en-GB"/>
        </w:rPr>
        <w:t xml:space="preserve"> The sequence has been tentatively excluded from analysis.</w:t>
      </w:r>
    </w:p>
    <w:sectPr w:rsidR="00ED36DD" w:rsidRPr="00934274" w:rsidSect="000E4633">
      <w:type w:val="continuous"/>
      <w:pgSz w:w="11906" w:h="16838" w:code="9"/>
      <w:pgMar w:top="1418" w:right="1418" w:bottom="1418" w:left="1418" w:header="652"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8DD" w:rsidRDefault="00CF68DD" w:rsidP="0045484A">
      <w:r>
        <w:separator/>
      </w:r>
    </w:p>
  </w:endnote>
  <w:endnote w:type="continuationSeparator" w:id="0">
    <w:p w:rsidR="00CF68DD" w:rsidRDefault="00CF68DD" w:rsidP="00454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8DD" w:rsidRDefault="00CF68DD" w:rsidP="0045484A">
      <w:r>
        <w:separator/>
      </w:r>
    </w:p>
  </w:footnote>
  <w:footnote w:type="continuationSeparator" w:id="0">
    <w:p w:rsidR="00CF68DD" w:rsidRDefault="00CF68DD" w:rsidP="004548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EA"/>
    <w:rsid w:val="0006281D"/>
    <w:rsid w:val="00086121"/>
    <w:rsid w:val="000E06FE"/>
    <w:rsid w:val="000E4633"/>
    <w:rsid w:val="00151A22"/>
    <w:rsid w:val="001935CD"/>
    <w:rsid w:val="001D3D8C"/>
    <w:rsid w:val="00204AD7"/>
    <w:rsid w:val="00242667"/>
    <w:rsid w:val="002C1398"/>
    <w:rsid w:val="003B0CAA"/>
    <w:rsid w:val="003C4E01"/>
    <w:rsid w:val="003E5A7A"/>
    <w:rsid w:val="004225EC"/>
    <w:rsid w:val="004348C2"/>
    <w:rsid w:val="0045484A"/>
    <w:rsid w:val="004A28E4"/>
    <w:rsid w:val="004F2575"/>
    <w:rsid w:val="00507B06"/>
    <w:rsid w:val="0053585E"/>
    <w:rsid w:val="0054534D"/>
    <w:rsid w:val="005907E8"/>
    <w:rsid w:val="005E007F"/>
    <w:rsid w:val="0061045A"/>
    <w:rsid w:val="006358E3"/>
    <w:rsid w:val="0065680F"/>
    <w:rsid w:val="006765EA"/>
    <w:rsid w:val="0069763A"/>
    <w:rsid w:val="006A18DE"/>
    <w:rsid w:val="006D6DAF"/>
    <w:rsid w:val="00721F42"/>
    <w:rsid w:val="00796672"/>
    <w:rsid w:val="007D5842"/>
    <w:rsid w:val="007E4854"/>
    <w:rsid w:val="007F57EA"/>
    <w:rsid w:val="0085210A"/>
    <w:rsid w:val="0088464E"/>
    <w:rsid w:val="008B7B62"/>
    <w:rsid w:val="00904CAD"/>
    <w:rsid w:val="009254DC"/>
    <w:rsid w:val="009338D1"/>
    <w:rsid w:val="00934274"/>
    <w:rsid w:val="00944F13"/>
    <w:rsid w:val="009E4ACA"/>
    <w:rsid w:val="009F04A0"/>
    <w:rsid w:val="00A36CB7"/>
    <w:rsid w:val="00A72AA4"/>
    <w:rsid w:val="00AC6B05"/>
    <w:rsid w:val="00AF3D41"/>
    <w:rsid w:val="00B234C7"/>
    <w:rsid w:val="00BC351B"/>
    <w:rsid w:val="00C10BAB"/>
    <w:rsid w:val="00C11ABE"/>
    <w:rsid w:val="00C62E72"/>
    <w:rsid w:val="00CB14A2"/>
    <w:rsid w:val="00CB1A9D"/>
    <w:rsid w:val="00CD473D"/>
    <w:rsid w:val="00CF4135"/>
    <w:rsid w:val="00CF68DD"/>
    <w:rsid w:val="00D237FD"/>
    <w:rsid w:val="00D23F61"/>
    <w:rsid w:val="00D37A2C"/>
    <w:rsid w:val="00DA4B2B"/>
    <w:rsid w:val="00DE68BA"/>
    <w:rsid w:val="00E15D2E"/>
    <w:rsid w:val="00E226D2"/>
    <w:rsid w:val="00E5387F"/>
    <w:rsid w:val="00E57010"/>
    <w:rsid w:val="00E776D9"/>
    <w:rsid w:val="00E86CA5"/>
    <w:rsid w:val="00EB072D"/>
    <w:rsid w:val="00ED36DD"/>
    <w:rsid w:val="00F405E6"/>
    <w:rsid w:val="00F52AA8"/>
    <w:rsid w:val="00F57264"/>
    <w:rsid w:val="00F75F04"/>
    <w:rsid w:val="00F8419B"/>
    <w:rsid w:val="00FA219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E68BA"/>
    <w:pPr>
      <w:spacing w:after="0" w:line="240" w:lineRule="auto"/>
    </w:pPr>
  </w:style>
  <w:style w:type="paragraph" w:styleId="Heading1">
    <w:name w:val="heading 1"/>
    <w:basedOn w:val="Normal"/>
    <w:next w:val="Normal"/>
    <w:link w:val="Heading1Char"/>
    <w:uiPriority w:val="9"/>
    <w:qFormat/>
    <w:rsid w:val="00DE68BA"/>
    <w:pPr>
      <w:keepNext/>
      <w:keepLines/>
      <w:spacing w:before="360" w:after="120"/>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DE68BA"/>
    <w:pPr>
      <w:keepNext/>
      <w:keepLines/>
      <w:spacing w:before="200" w:after="12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4A28E4"/>
    <w:pPr>
      <w:keepNext/>
      <w:keepLines/>
      <w:spacing w:before="200" w:after="60"/>
      <w:outlineLvl w:val="2"/>
    </w:pPr>
    <w:rPr>
      <w:rFonts w:asciiTheme="majorHAnsi" w:eastAsiaTheme="majorEastAsia" w:hAnsiTheme="majorHAnsi" w:cstheme="majorBidi"/>
      <w:b/>
      <w:bCs/>
      <w:sz w:val="20"/>
    </w:rPr>
  </w:style>
  <w:style w:type="paragraph" w:styleId="Heading4">
    <w:name w:val="heading 4"/>
    <w:basedOn w:val="Normal"/>
    <w:next w:val="Normal"/>
    <w:link w:val="Heading4Char"/>
    <w:uiPriority w:val="9"/>
    <w:unhideWhenUsed/>
    <w:qFormat/>
    <w:rsid w:val="00DE68BA"/>
    <w:pPr>
      <w:keepNext/>
      <w:keepLines/>
      <w:spacing w:before="120" w:after="60"/>
      <w:outlineLvl w:val="3"/>
    </w:pPr>
    <w:rPr>
      <w:rFonts w:asciiTheme="majorHAnsi" w:eastAsiaTheme="majorEastAsia" w:hAnsiTheme="majorHAnsi" w:cstheme="majorBidi"/>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BA"/>
    <w:rPr>
      <w:rFonts w:asciiTheme="majorHAnsi" w:eastAsiaTheme="majorEastAsia" w:hAnsiTheme="majorHAnsi" w:cstheme="majorBidi"/>
      <w:b/>
      <w:bCs/>
      <w:sz w:val="26"/>
      <w:szCs w:val="28"/>
    </w:rPr>
  </w:style>
  <w:style w:type="character" w:customStyle="1" w:styleId="Heading2Char">
    <w:name w:val="Heading 2 Char"/>
    <w:basedOn w:val="DefaultParagraphFont"/>
    <w:link w:val="Heading2"/>
    <w:uiPriority w:val="9"/>
    <w:rsid w:val="00DE68B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4A28E4"/>
    <w:rPr>
      <w:rFonts w:asciiTheme="majorHAnsi" w:eastAsiaTheme="majorEastAsia" w:hAnsiTheme="majorHAnsi" w:cstheme="majorBidi"/>
      <w:b/>
      <w:bCs/>
      <w:sz w:val="20"/>
    </w:rPr>
  </w:style>
  <w:style w:type="character" w:customStyle="1" w:styleId="Heading4Char">
    <w:name w:val="Heading 4 Char"/>
    <w:basedOn w:val="DefaultParagraphFont"/>
    <w:link w:val="Heading4"/>
    <w:uiPriority w:val="9"/>
    <w:rsid w:val="00DE68BA"/>
    <w:rPr>
      <w:rFonts w:asciiTheme="majorHAnsi" w:eastAsiaTheme="majorEastAsia" w:hAnsiTheme="majorHAnsi" w:cstheme="majorBidi"/>
      <w:bCs/>
      <w:i/>
      <w:iCs/>
      <w:sz w:val="20"/>
    </w:rPr>
  </w:style>
  <w:style w:type="paragraph" w:styleId="Header">
    <w:name w:val="header"/>
    <w:basedOn w:val="Normal"/>
    <w:link w:val="HeaderChar"/>
    <w:uiPriority w:val="99"/>
    <w:unhideWhenUsed/>
    <w:rsid w:val="0045484A"/>
    <w:pPr>
      <w:tabs>
        <w:tab w:val="center" w:pos="4536"/>
        <w:tab w:val="right" w:pos="9072"/>
      </w:tabs>
    </w:pPr>
  </w:style>
  <w:style w:type="character" w:customStyle="1" w:styleId="HeaderChar">
    <w:name w:val="Header Char"/>
    <w:basedOn w:val="DefaultParagraphFont"/>
    <w:link w:val="Header"/>
    <w:uiPriority w:val="99"/>
    <w:rsid w:val="0045484A"/>
  </w:style>
  <w:style w:type="paragraph" w:styleId="Footer">
    <w:name w:val="footer"/>
    <w:basedOn w:val="Normal"/>
    <w:link w:val="FooterChar"/>
    <w:uiPriority w:val="99"/>
    <w:unhideWhenUsed/>
    <w:rsid w:val="0045484A"/>
    <w:pPr>
      <w:tabs>
        <w:tab w:val="center" w:pos="4536"/>
        <w:tab w:val="right" w:pos="9072"/>
      </w:tabs>
    </w:pPr>
  </w:style>
  <w:style w:type="character" w:customStyle="1" w:styleId="FooterChar">
    <w:name w:val="Footer Char"/>
    <w:basedOn w:val="DefaultParagraphFont"/>
    <w:link w:val="Footer"/>
    <w:uiPriority w:val="99"/>
    <w:rsid w:val="0045484A"/>
  </w:style>
  <w:style w:type="paragraph" w:styleId="BalloonText">
    <w:name w:val="Balloon Text"/>
    <w:basedOn w:val="Normal"/>
    <w:link w:val="BalloonTextChar"/>
    <w:uiPriority w:val="99"/>
    <w:semiHidden/>
    <w:unhideWhenUsed/>
    <w:rsid w:val="009254DC"/>
    <w:rPr>
      <w:rFonts w:ascii="Tahoma" w:hAnsi="Tahoma" w:cs="Tahoma"/>
      <w:sz w:val="16"/>
      <w:szCs w:val="16"/>
    </w:rPr>
  </w:style>
  <w:style w:type="character" w:customStyle="1" w:styleId="BalloonTextChar">
    <w:name w:val="Balloon Text Char"/>
    <w:basedOn w:val="DefaultParagraphFont"/>
    <w:link w:val="BalloonText"/>
    <w:uiPriority w:val="99"/>
    <w:semiHidden/>
    <w:rsid w:val="009254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E68BA"/>
    <w:pPr>
      <w:spacing w:after="0" w:line="240" w:lineRule="auto"/>
    </w:pPr>
  </w:style>
  <w:style w:type="paragraph" w:styleId="Heading1">
    <w:name w:val="heading 1"/>
    <w:basedOn w:val="Normal"/>
    <w:next w:val="Normal"/>
    <w:link w:val="Heading1Char"/>
    <w:uiPriority w:val="9"/>
    <w:qFormat/>
    <w:rsid w:val="00DE68BA"/>
    <w:pPr>
      <w:keepNext/>
      <w:keepLines/>
      <w:spacing w:before="360" w:after="120"/>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DE68BA"/>
    <w:pPr>
      <w:keepNext/>
      <w:keepLines/>
      <w:spacing w:before="200" w:after="12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4A28E4"/>
    <w:pPr>
      <w:keepNext/>
      <w:keepLines/>
      <w:spacing w:before="200" w:after="60"/>
      <w:outlineLvl w:val="2"/>
    </w:pPr>
    <w:rPr>
      <w:rFonts w:asciiTheme="majorHAnsi" w:eastAsiaTheme="majorEastAsia" w:hAnsiTheme="majorHAnsi" w:cstheme="majorBidi"/>
      <w:b/>
      <w:bCs/>
      <w:sz w:val="20"/>
    </w:rPr>
  </w:style>
  <w:style w:type="paragraph" w:styleId="Heading4">
    <w:name w:val="heading 4"/>
    <w:basedOn w:val="Normal"/>
    <w:next w:val="Normal"/>
    <w:link w:val="Heading4Char"/>
    <w:uiPriority w:val="9"/>
    <w:unhideWhenUsed/>
    <w:qFormat/>
    <w:rsid w:val="00DE68BA"/>
    <w:pPr>
      <w:keepNext/>
      <w:keepLines/>
      <w:spacing w:before="120" w:after="60"/>
      <w:outlineLvl w:val="3"/>
    </w:pPr>
    <w:rPr>
      <w:rFonts w:asciiTheme="majorHAnsi" w:eastAsiaTheme="majorEastAsia" w:hAnsiTheme="majorHAnsi" w:cstheme="majorBidi"/>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BA"/>
    <w:rPr>
      <w:rFonts w:asciiTheme="majorHAnsi" w:eastAsiaTheme="majorEastAsia" w:hAnsiTheme="majorHAnsi" w:cstheme="majorBidi"/>
      <w:b/>
      <w:bCs/>
      <w:sz w:val="26"/>
      <w:szCs w:val="28"/>
    </w:rPr>
  </w:style>
  <w:style w:type="character" w:customStyle="1" w:styleId="Heading2Char">
    <w:name w:val="Heading 2 Char"/>
    <w:basedOn w:val="DefaultParagraphFont"/>
    <w:link w:val="Heading2"/>
    <w:uiPriority w:val="9"/>
    <w:rsid w:val="00DE68B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4A28E4"/>
    <w:rPr>
      <w:rFonts w:asciiTheme="majorHAnsi" w:eastAsiaTheme="majorEastAsia" w:hAnsiTheme="majorHAnsi" w:cstheme="majorBidi"/>
      <w:b/>
      <w:bCs/>
      <w:sz w:val="20"/>
    </w:rPr>
  </w:style>
  <w:style w:type="character" w:customStyle="1" w:styleId="Heading4Char">
    <w:name w:val="Heading 4 Char"/>
    <w:basedOn w:val="DefaultParagraphFont"/>
    <w:link w:val="Heading4"/>
    <w:uiPriority w:val="9"/>
    <w:rsid w:val="00DE68BA"/>
    <w:rPr>
      <w:rFonts w:asciiTheme="majorHAnsi" w:eastAsiaTheme="majorEastAsia" w:hAnsiTheme="majorHAnsi" w:cstheme="majorBidi"/>
      <w:bCs/>
      <w:i/>
      <w:iCs/>
      <w:sz w:val="20"/>
    </w:rPr>
  </w:style>
  <w:style w:type="paragraph" w:styleId="Header">
    <w:name w:val="header"/>
    <w:basedOn w:val="Normal"/>
    <w:link w:val="HeaderChar"/>
    <w:uiPriority w:val="99"/>
    <w:unhideWhenUsed/>
    <w:rsid w:val="0045484A"/>
    <w:pPr>
      <w:tabs>
        <w:tab w:val="center" w:pos="4536"/>
        <w:tab w:val="right" w:pos="9072"/>
      </w:tabs>
    </w:pPr>
  </w:style>
  <w:style w:type="character" w:customStyle="1" w:styleId="HeaderChar">
    <w:name w:val="Header Char"/>
    <w:basedOn w:val="DefaultParagraphFont"/>
    <w:link w:val="Header"/>
    <w:uiPriority w:val="99"/>
    <w:rsid w:val="0045484A"/>
  </w:style>
  <w:style w:type="paragraph" w:styleId="Footer">
    <w:name w:val="footer"/>
    <w:basedOn w:val="Normal"/>
    <w:link w:val="FooterChar"/>
    <w:uiPriority w:val="99"/>
    <w:unhideWhenUsed/>
    <w:rsid w:val="0045484A"/>
    <w:pPr>
      <w:tabs>
        <w:tab w:val="center" w:pos="4536"/>
        <w:tab w:val="right" w:pos="9072"/>
      </w:tabs>
    </w:pPr>
  </w:style>
  <w:style w:type="character" w:customStyle="1" w:styleId="FooterChar">
    <w:name w:val="Footer Char"/>
    <w:basedOn w:val="DefaultParagraphFont"/>
    <w:link w:val="Footer"/>
    <w:uiPriority w:val="99"/>
    <w:rsid w:val="0045484A"/>
  </w:style>
  <w:style w:type="paragraph" w:styleId="BalloonText">
    <w:name w:val="Balloon Text"/>
    <w:basedOn w:val="Normal"/>
    <w:link w:val="BalloonTextChar"/>
    <w:uiPriority w:val="99"/>
    <w:semiHidden/>
    <w:unhideWhenUsed/>
    <w:rsid w:val="009254DC"/>
    <w:rPr>
      <w:rFonts w:ascii="Tahoma" w:hAnsi="Tahoma" w:cs="Tahoma"/>
      <w:sz w:val="16"/>
      <w:szCs w:val="16"/>
    </w:rPr>
  </w:style>
  <w:style w:type="character" w:customStyle="1" w:styleId="BalloonTextChar">
    <w:name w:val="Balloon Text Char"/>
    <w:basedOn w:val="DefaultParagraphFont"/>
    <w:link w:val="BalloonText"/>
    <w:uiPriority w:val="99"/>
    <w:semiHidden/>
    <w:rsid w:val="009254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61015">
      <w:bodyDiv w:val="1"/>
      <w:marLeft w:val="0"/>
      <w:marRight w:val="0"/>
      <w:marTop w:val="0"/>
      <w:marBottom w:val="0"/>
      <w:divBdr>
        <w:top w:val="none" w:sz="0" w:space="0" w:color="auto"/>
        <w:left w:val="none" w:sz="0" w:space="0" w:color="auto"/>
        <w:bottom w:val="none" w:sz="0" w:space="0" w:color="auto"/>
        <w:right w:val="none" w:sz="0" w:space="0" w:color="auto"/>
      </w:divBdr>
    </w:div>
    <w:div w:id="132413018">
      <w:bodyDiv w:val="1"/>
      <w:marLeft w:val="0"/>
      <w:marRight w:val="0"/>
      <w:marTop w:val="0"/>
      <w:marBottom w:val="0"/>
      <w:divBdr>
        <w:top w:val="none" w:sz="0" w:space="0" w:color="auto"/>
        <w:left w:val="none" w:sz="0" w:space="0" w:color="auto"/>
        <w:bottom w:val="none" w:sz="0" w:space="0" w:color="auto"/>
        <w:right w:val="none" w:sz="0" w:space="0" w:color="auto"/>
      </w:divBdr>
    </w:div>
    <w:div w:id="4101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Naturhistoriska Museet">
      <a:dk1>
        <a:sysClr val="windowText" lastClr="000000"/>
      </a:dk1>
      <a:lt1>
        <a:sysClr val="window" lastClr="FFFFFF"/>
      </a:lt1>
      <a:dk2>
        <a:srgbClr val="1F497D"/>
      </a:dk2>
      <a:lt2>
        <a:srgbClr val="EEECE1"/>
      </a:lt2>
      <a:accent1>
        <a:srgbClr val="99E0F8"/>
      </a:accent1>
      <a:accent2>
        <a:srgbClr val="00B2EE"/>
      </a:accent2>
      <a:accent3>
        <a:srgbClr val="0571B0"/>
      </a:accent3>
      <a:accent4>
        <a:srgbClr val="008CBB"/>
      </a:accent4>
      <a:accent5>
        <a:srgbClr val="0086B3"/>
      </a:accent5>
      <a:accent6>
        <a:srgbClr val="015A70"/>
      </a:accent6>
      <a:hlink>
        <a:srgbClr val="0000FF"/>
      </a:hlink>
      <a:folHlink>
        <a:srgbClr val="800080"/>
      </a:folHlink>
    </a:clrScheme>
    <a:fontScheme name="Naturhistoriska Museet">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0754E-3B65-4679-B521-B2AC1225B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Naturhistoriska riksmuseet</Company>
  <LinksUpToDate>false</LinksUpToDate>
  <CharactersWithSpaces>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Grimm</dc:creator>
  <cp:lastModifiedBy>Guido Grimm</cp:lastModifiedBy>
  <cp:revision>44</cp:revision>
  <cp:lastPrinted>2011-02-28T15:21:00Z</cp:lastPrinted>
  <dcterms:created xsi:type="dcterms:W3CDTF">2013-12-13T11:15:00Z</dcterms:created>
  <dcterms:modified xsi:type="dcterms:W3CDTF">2014-02-20T10:30:00Z</dcterms:modified>
</cp:coreProperties>
</file>